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037ED" w14:textId="77777777" w:rsidR="00D93115" w:rsidRPr="00406068" w:rsidRDefault="009E4816" w:rsidP="00D93115">
      <w:pPr>
        <w:pStyle w:val="Title"/>
        <w:framePr w:w="9898" w:h="1436" w:hRule="exact" w:hSpace="180" w:wrap="around" w:vAnchor="page" w:hAnchor="page" w:x="1153" w:y="311"/>
        <w:rPr>
          <w:rFonts w:ascii="Helvetica" w:hAnsi="Helvetica"/>
          <w:sz w:val="28"/>
        </w:rPr>
      </w:pPr>
      <w:bookmarkStart w:id="0" w:name="_GoBack"/>
      <w:bookmarkEnd w:id="0"/>
      <w:r>
        <w:rPr>
          <w:noProof/>
        </w:rPr>
        <w:drawing>
          <wp:inline distT="0" distB="0" distL="0" distR="0" wp14:anchorId="58F0388A" wp14:editId="58F0388B">
            <wp:extent cx="2286000" cy="483235"/>
            <wp:effectExtent l="19050" t="0" r="0" b="0"/>
            <wp:docPr id="1" name="Picture 1" descr="CROW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WLEY"/>
                    <pic:cNvPicPr>
                      <a:picLocks noChangeAspect="1" noChangeArrowheads="1"/>
                    </pic:cNvPicPr>
                  </pic:nvPicPr>
                  <pic:blipFill>
                    <a:blip r:embed="rId11" cstate="print"/>
                    <a:srcRect/>
                    <a:stretch>
                      <a:fillRect/>
                    </a:stretch>
                  </pic:blipFill>
                  <pic:spPr bwMode="auto">
                    <a:xfrm>
                      <a:off x="0" y="0"/>
                      <a:ext cx="2286000" cy="483235"/>
                    </a:xfrm>
                    <a:prstGeom prst="rect">
                      <a:avLst/>
                    </a:prstGeom>
                    <a:noFill/>
                    <a:ln w="9525">
                      <a:noFill/>
                      <a:miter lim="800000"/>
                      <a:headEnd/>
                      <a:tailEnd/>
                    </a:ln>
                  </pic:spPr>
                </pic:pic>
              </a:graphicData>
            </a:graphic>
          </wp:inline>
        </w:drawing>
      </w:r>
    </w:p>
    <w:p w14:paraId="58F037EE" w14:textId="77777777" w:rsidR="00D93115" w:rsidRPr="00406068" w:rsidRDefault="00D93115" w:rsidP="00D93115">
      <w:pPr>
        <w:pStyle w:val="Header"/>
        <w:framePr w:w="9898" w:h="1436" w:hRule="exact" w:hSpace="180" w:wrap="around" w:vAnchor="page" w:hAnchor="page" w:x="1153" w:y="311"/>
        <w:jc w:val="center"/>
        <w:rPr>
          <w:rFonts w:ascii="Helvetica" w:hAnsi="Helvetica"/>
          <w:b/>
          <w:bCs/>
        </w:rPr>
      </w:pPr>
      <w:bookmarkStart w:id="1" w:name="OLE_LINK1"/>
      <w:r w:rsidRPr="00406068">
        <w:rPr>
          <w:rFonts w:ascii="Helvetica" w:hAnsi="Helvetica"/>
          <w:b/>
          <w:bCs/>
        </w:rPr>
        <w:t xml:space="preserve">PETROLEUM SERVICES </w:t>
      </w:r>
    </w:p>
    <w:p w14:paraId="58F037EF" w14:textId="77777777" w:rsidR="00D93115" w:rsidRPr="00406068" w:rsidRDefault="007012D9" w:rsidP="00D93115">
      <w:pPr>
        <w:pStyle w:val="Header"/>
        <w:framePr w:w="9898" w:h="1436" w:hRule="exact" w:hSpace="180" w:wrap="around" w:vAnchor="page" w:hAnchor="page" w:x="1153" w:y="311"/>
        <w:jc w:val="center"/>
      </w:pPr>
      <w:r>
        <w:rPr>
          <w:rFonts w:ascii="Helvetica" w:hAnsi="Helvetica"/>
          <w:b/>
          <w:bCs/>
        </w:rPr>
        <w:t>VENDOR</w:t>
      </w:r>
      <w:r w:rsidR="00B17D61" w:rsidRPr="00406068">
        <w:rPr>
          <w:rFonts w:ascii="Helvetica" w:hAnsi="Helvetica"/>
          <w:b/>
          <w:bCs/>
        </w:rPr>
        <w:t xml:space="preserve"> </w:t>
      </w:r>
      <w:r w:rsidR="00D93115" w:rsidRPr="00406068">
        <w:rPr>
          <w:rFonts w:ascii="Helvetica" w:hAnsi="Helvetica"/>
          <w:b/>
          <w:bCs/>
        </w:rPr>
        <w:t>NOTIFICATION</w:t>
      </w:r>
      <w:bookmarkEnd w:id="1"/>
    </w:p>
    <w:p w14:paraId="58F037F0" w14:textId="77777777" w:rsidR="00D93115" w:rsidRPr="00406068" w:rsidRDefault="00D93115" w:rsidP="00D93115">
      <w:pPr>
        <w:framePr w:w="9898" w:h="1436" w:hRule="exact" w:hSpace="180" w:wrap="around" w:vAnchor="page" w:hAnchor="page" w:x="1153" w:y="311"/>
        <w:spacing w:after="60"/>
        <w:ind w:right="3249"/>
        <w:jc w:val="both"/>
        <w:rPr>
          <w:rFonts w:ascii="Arial" w:hAnsi="Arial" w:cs="Arial"/>
          <w:sz w:val="22"/>
          <w:szCs w:val="22"/>
        </w:rPr>
      </w:pPr>
    </w:p>
    <w:p w14:paraId="58F037F1" w14:textId="77777777" w:rsidR="0060080F" w:rsidRPr="00406068" w:rsidRDefault="0060080F" w:rsidP="0060080F">
      <w:pPr>
        <w:rPr>
          <w:rFonts w:ascii="Arial" w:hAnsi="Arial" w:cs="Arial"/>
          <w:b/>
          <w:bCs/>
          <w:sz w:val="22"/>
          <w:szCs w:val="22"/>
        </w:rPr>
      </w:pPr>
    </w:p>
    <w:p w14:paraId="58F037F2" w14:textId="1A4273DE" w:rsidR="00110E21" w:rsidRPr="00671A18" w:rsidRDefault="00257099" w:rsidP="00110E21">
      <w:pPr>
        <w:spacing w:line="360" w:lineRule="auto"/>
        <w:rPr>
          <w:rFonts w:ascii="Arial" w:hAnsi="Arial" w:cs="Arial"/>
          <w:bCs/>
          <w:sz w:val="20"/>
          <w:szCs w:val="20"/>
        </w:rPr>
      </w:pPr>
      <w:r w:rsidRPr="00671A18">
        <w:rPr>
          <w:rFonts w:ascii="Arial" w:hAnsi="Arial" w:cs="Arial"/>
          <w:b/>
          <w:bCs/>
          <w:sz w:val="20"/>
          <w:szCs w:val="20"/>
        </w:rPr>
        <w:t>Date:</w:t>
      </w:r>
      <w:r w:rsidRPr="00671A18">
        <w:rPr>
          <w:rFonts w:ascii="Arial" w:hAnsi="Arial" w:cs="Arial"/>
          <w:b/>
          <w:bCs/>
          <w:color w:val="FF0000"/>
          <w:sz w:val="20"/>
          <w:szCs w:val="20"/>
        </w:rPr>
        <w:t xml:space="preserve"> </w:t>
      </w:r>
      <w:r w:rsidR="00671A18" w:rsidRPr="00671A18">
        <w:rPr>
          <w:rFonts w:ascii="Arial" w:hAnsi="Arial" w:cs="Arial"/>
          <w:bCs/>
          <w:sz w:val="20"/>
          <w:szCs w:val="20"/>
        </w:rPr>
        <w:t>July</w:t>
      </w:r>
      <w:r w:rsidR="004E75DB" w:rsidRPr="00671A18">
        <w:rPr>
          <w:rFonts w:ascii="Arial" w:hAnsi="Arial" w:cs="Arial"/>
          <w:bCs/>
          <w:sz w:val="20"/>
          <w:szCs w:val="20"/>
        </w:rPr>
        <w:t xml:space="preserve"> 1</w:t>
      </w:r>
      <w:r w:rsidR="008534E6">
        <w:rPr>
          <w:rFonts w:ascii="Arial" w:hAnsi="Arial" w:cs="Arial"/>
          <w:bCs/>
          <w:sz w:val="20"/>
          <w:szCs w:val="20"/>
        </w:rPr>
        <w:t>0</w:t>
      </w:r>
      <w:r w:rsidRPr="00671A18">
        <w:rPr>
          <w:rFonts w:ascii="Arial" w:hAnsi="Arial" w:cs="Arial"/>
          <w:bCs/>
          <w:sz w:val="20"/>
          <w:szCs w:val="20"/>
        </w:rPr>
        <w:t>, 201</w:t>
      </w:r>
      <w:r w:rsidR="00671A18">
        <w:rPr>
          <w:rFonts w:ascii="Arial" w:hAnsi="Arial" w:cs="Arial"/>
          <w:bCs/>
          <w:sz w:val="20"/>
          <w:szCs w:val="20"/>
        </w:rPr>
        <w:t>5</w:t>
      </w:r>
      <w:r w:rsidR="00110E21" w:rsidRPr="00671A18">
        <w:rPr>
          <w:rFonts w:ascii="Arial" w:hAnsi="Arial" w:cs="Arial"/>
          <w:bCs/>
          <w:sz w:val="20"/>
          <w:szCs w:val="20"/>
        </w:rPr>
        <w:t xml:space="preserve"> </w:t>
      </w:r>
      <w:r w:rsidR="00110E21" w:rsidRPr="00671A18">
        <w:rPr>
          <w:rFonts w:ascii="Arial" w:hAnsi="Arial" w:cs="Arial"/>
          <w:bCs/>
          <w:sz w:val="20"/>
          <w:szCs w:val="20"/>
        </w:rPr>
        <w:tab/>
      </w:r>
      <w:r w:rsidR="00110E21" w:rsidRPr="00671A18">
        <w:rPr>
          <w:rFonts w:ascii="Arial" w:hAnsi="Arial" w:cs="Arial"/>
          <w:bCs/>
          <w:sz w:val="20"/>
          <w:szCs w:val="20"/>
        </w:rPr>
        <w:tab/>
      </w:r>
      <w:r w:rsidR="00110E21" w:rsidRPr="00671A18">
        <w:rPr>
          <w:rFonts w:ascii="Arial" w:hAnsi="Arial" w:cs="Arial"/>
          <w:bCs/>
          <w:sz w:val="20"/>
          <w:szCs w:val="20"/>
        </w:rPr>
        <w:tab/>
      </w:r>
      <w:r w:rsidR="00110E21" w:rsidRPr="00671A18">
        <w:rPr>
          <w:rFonts w:ascii="Arial" w:hAnsi="Arial" w:cs="Arial"/>
          <w:bCs/>
          <w:sz w:val="20"/>
          <w:szCs w:val="20"/>
        </w:rPr>
        <w:tab/>
      </w:r>
      <w:r w:rsidR="00110E21" w:rsidRPr="00671A18">
        <w:rPr>
          <w:rFonts w:ascii="Arial" w:hAnsi="Arial" w:cs="Arial"/>
          <w:bCs/>
          <w:sz w:val="20"/>
          <w:szCs w:val="20"/>
        </w:rPr>
        <w:tab/>
      </w:r>
      <w:r w:rsidR="00110E21" w:rsidRPr="00671A18">
        <w:rPr>
          <w:rFonts w:ascii="Arial" w:hAnsi="Arial" w:cs="Arial"/>
          <w:bCs/>
          <w:sz w:val="20"/>
          <w:szCs w:val="20"/>
        </w:rPr>
        <w:tab/>
      </w:r>
      <w:r w:rsidR="00110E21" w:rsidRPr="00671A18">
        <w:rPr>
          <w:rFonts w:ascii="Arial" w:hAnsi="Arial" w:cs="Arial"/>
          <w:sz w:val="20"/>
          <w:szCs w:val="20"/>
        </w:rPr>
        <w:t xml:space="preserve"> </w:t>
      </w:r>
    </w:p>
    <w:p w14:paraId="58F037F3" w14:textId="77777777" w:rsidR="00110E21" w:rsidRPr="00671A18" w:rsidRDefault="00110E21" w:rsidP="00110E21">
      <w:pPr>
        <w:spacing w:line="360" w:lineRule="auto"/>
        <w:rPr>
          <w:rFonts w:ascii="Arial" w:hAnsi="Arial" w:cs="Arial"/>
          <w:bCs/>
          <w:sz w:val="20"/>
          <w:szCs w:val="20"/>
        </w:rPr>
      </w:pPr>
      <w:r w:rsidRPr="00671A18">
        <w:rPr>
          <w:rFonts w:ascii="Arial" w:hAnsi="Arial" w:cs="Arial"/>
          <w:b/>
          <w:bCs/>
          <w:sz w:val="20"/>
          <w:szCs w:val="20"/>
        </w:rPr>
        <w:t>To:</w:t>
      </w:r>
      <w:r w:rsidRPr="00671A18">
        <w:rPr>
          <w:rFonts w:ascii="Arial" w:hAnsi="Arial" w:cs="Arial"/>
          <w:b/>
          <w:bCs/>
          <w:color w:val="FF0000"/>
          <w:sz w:val="20"/>
          <w:szCs w:val="20"/>
        </w:rPr>
        <w:t xml:space="preserve"> </w:t>
      </w:r>
      <w:r w:rsidRPr="00671A18">
        <w:rPr>
          <w:rFonts w:ascii="Arial" w:hAnsi="Arial" w:cs="Arial"/>
          <w:bCs/>
          <w:sz w:val="20"/>
          <w:szCs w:val="20"/>
        </w:rPr>
        <w:t>Crowley Vendors</w:t>
      </w:r>
    </w:p>
    <w:p w14:paraId="58F037F4" w14:textId="05E1D5FC" w:rsidR="00110E21" w:rsidRPr="00671A18" w:rsidRDefault="00110E21" w:rsidP="00110E21">
      <w:pPr>
        <w:spacing w:line="360" w:lineRule="auto"/>
        <w:rPr>
          <w:rFonts w:ascii="Arial" w:hAnsi="Arial" w:cs="Arial"/>
          <w:bCs/>
          <w:sz w:val="20"/>
          <w:szCs w:val="20"/>
        </w:rPr>
      </w:pPr>
      <w:r w:rsidRPr="00671A18">
        <w:rPr>
          <w:rFonts w:ascii="Arial" w:hAnsi="Arial" w:cs="Arial"/>
          <w:b/>
          <w:bCs/>
          <w:sz w:val="20"/>
          <w:szCs w:val="20"/>
        </w:rPr>
        <w:t>From</w:t>
      </w:r>
      <w:r w:rsidRPr="00671A18">
        <w:rPr>
          <w:rFonts w:ascii="Arial" w:hAnsi="Arial" w:cs="Arial"/>
          <w:bCs/>
          <w:sz w:val="20"/>
          <w:szCs w:val="20"/>
        </w:rPr>
        <w:t xml:space="preserve">: </w:t>
      </w:r>
      <w:r w:rsidR="008534E6">
        <w:rPr>
          <w:rFonts w:ascii="Arial" w:hAnsi="Arial" w:cs="Arial"/>
          <w:sz w:val="20"/>
          <w:szCs w:val="20"/>
        </w:rPr>
        <w:t>Crowley Petroleum Services</w:t>
      </w:r>
      <w:r w:rsidRPr="00671A18">
        <w:rPr>
          <w:rFonts w:ascii="Arial" w:hAnsi="Arial" w:cs="Arial"/>
          <w:bCs/>
          <w:sz w:val="20"/>
          <w:szCs w:val="20"/>
        </w:rPr>
        <w:t xml:space="preserve"> </w:t>
      </w:r>
    </w:p>
    <w:p w14:paraId="58F037F5" w14:textId="77777777" w:rsidR="0060080F" w:rsidRPr="00671A18" w:rsidRDefault="00110E21" w:rsidP="00110E21">
      <w:pPr>
        <w:pBdr>
          <w:bottom w:val="single" w:sz="6" w:space="1" w:color="auto"/>
        </w:pBdr>
        <w:spacing w:line="360" w:lineRule="auto"/>
        <w:rPr>
          <w:rFonts w:ascii="Arial" w:hAnsi="Arial" w:cs="Arial"/>
          <w:bCs/>
          <w:sz w:val="20"/>
          <w:szCs w:val="20"/>
        </w:rPr>
      </w:pPr>
      <w:r w:rsidRPr="00671A18">
        <w:rPr>
          <w:rFonts w:ascii="Arial" w:hAnsi="Arial" w:cs="Arial"/>
          <w:b/>
          <w:bCs/>
          <w:sz w:val="20"/>
          <w:szCs w:val="20"/>
        </w:rPr>
        <w:t>Regarding:</w:t>
      </w:r>
      <w:r w:rsidRPr="00671A18">
        <w:rPr>
          <w:rFonts w:ascii="Arial" w:hAnsi="Arial" w:cs="Arial"/>
          <w:b/>
          <w:bCs/>
          <w:color w:val="FF0000"/>
          <w:sz w:val="20"/>
          <w:szCs w:val="20"/>
        </w:rPr>
        <w:t xml:space="preserve"> </w:t>
      </w:r>
      <w:r w:rsidRPr="00671A18">
        <w:rPr>
          <w:rFonts w:ascii="Arial" w:hAnsi="Arial" w:cs="Arial"/>
          <w:bCs/>
          <w:sz w:val="20"/>
          <w:szCs w:val="20"/>
        </w:rPr>
        <w:t xml:space="preserve">Safety Management System Vendor Requirements </w:t>
      </w:r>
      <w:r w:rsidR="00C6531A" w:rsidRPr="00671A18">
        <w:rPr>
          <w:rFonts w:ascii="Arial" w:hAnsi="Arial" w:cs="Arial"/>
          <w:b/>
          <w:bCs/>
          <w:sz w:val="20"/>
          <w:szCs w:val="20"/>
        </w:rPr>
        <w:tab/>
      </w:r>
    </w:p>
    <w:p w14:paraId="58F037F6" w14:textId="77777777" w:rsidR="00110E21" w:rsidRPr="00671A18" w:rsidRDefault="00110E21" w:rsidP="00D51609">
      <w:pPr>
        <w:rPr>
          <w:rFonts w:ascii="Arial" w:hAnsi="Arial" w:cs="Arial"/>
          <w:b/>
          <w:sz w:val="20"/>
          <w:szCs w:val="20"/>
        </w:rPr>
      </w:pPr>
    </w:p>
    <w:p w14:paraId="435C28E6" w14:textId="10C6FE05" w:rsidR="00671A18" w:rsidRPr="00671A18" w:rsidRDefault="00671A18" w:rsidP="00671A18">
      <w:pPr>
        <w:pStyle w:val="NumberingStyle"/>
        <w:numPr>
          <w:ilvl w:val="0"/>
          <w:numId w:val="37"/>
        </w:numPr>
        <w:rPr>
          <w:rFonts w:cs="Arial"/>
          <w:b/>
        </w:rPr>
      </w:pPr>
      <w:r w:rsidRPr="00671A18">
        <w:rPr>
          <w:rFonts w:cs="Arial"/>
          <w:b/>
        </w:rPr>
        <w:t>Responsibility</w:t>
      </w:r>
    </w:p>
    <w:p w14:paraId="4199E83B" w14:textId="04480E29" w:rsidR="00671A18" w:rsidRDefault="00671A18" w:rsidP="00671A18">
      <w:pPr>
        <w:pStyle w:val="NumberingStyle"/>
        <w:numPr>
          <w:ilvl w:val="1"/>
          <w:numId w:val="37"/>
        </w:numPr>
      </w:pPr>
      <w:r w:rsidRPr="00671A18">
        <w:t>All Vendors shall:</w:t>
      </w:r>
    </w:p>
    <w:p w14:paraId="24445972" w14:textId="77777777" w:rsidR="00671A18" w:rsidRDefault="00671A18" w:rsidP="00671A18">
      <w:pPr>
        <w:pStyle w:val="NumberingStyle"/>
        <w:numPr>
          <w:ilvl w:val="2"/>
          <w:numId w:val="37"/>
        </w:numPr>
      </w:pPr>
      <w:r>
        <w:t>Comply with all applicable safety and environmental regulations, and Crowley safety, security and environmental requirements.</w:t>
      </w:r>
    </w:p>
    <w:p w14:paraId="6D283710" w14:textId="43DAEA88" w:rsidR="00671A18" w:rsidRDefault="00671A18" w:rsidP="00671A18">
      <w:pPr>
        <w:pStyle w:val="NumberingStyle"/>
        <w:numPr>
          <w:ilvl w:val="2"/>
          <w:numId w:val="37"/>
        </w:numPr>
      </w:pPr>
      <w:r>
        <w:t xml:space="preserve">Ensure that all </w:t>
      </w:r>
      <w:r w:rsidR="00E915DD">
        <w:t xml:space="preserve">vendor </w:t>
      </w:r>
      <w:r>
        <w:t>personnel are qualified, trained and equipped to perform the contracted services.</w:t>
      </w:r>
    </w:p>
    <w:p w14:paraId="3AD55A0C" w14:textId="77777777" w:rsidR="00671A18" w:rsidRDefault="00671A18" w:rsidP="00671A18">
      <w:pPr>
        <w:pStyle w:val="NumberingStyle"/>
        <w:numPr>
          <w:ilvl w:val="2"/>
          <w:numId w:val="37"/>
        </w:numPr>
      </w:pPr>
      <w:r>
        <w:t xml:space="preserve">Ensure that all operations are conducted in a safe and pollution free manner. </w:t>
      </w:r>
    </w:p>
    <w:p w14:paraId="25EC544E" w14:textId="77777777" w:rsidR="00671A18" w:rsidRDefault="00671A18" w:rsidP="00671A18">
      <w:pPr>
        <w:pStyle w:val="NumberingStyle"/>
        <w:numPr>
          <w:ilvl w:val="2"/>
          <w:numId w:val="37"/>
        </w:numPr>
      </w:pPr>
      <w:r>
        <w:t>Promptly correct and report to Crowley all unsafe conditions, suspected hazards or release of products that may be a safety or pollution concern.</w:t>
      </w:r>
    </w:p>
    <w:p w14:paraId="766AF4EC" w14:textId="40642FE9" w:rsidR="00671A18" w:rsidRDefault="00671A18" w:rsidP="00671A18">
      <w:pPr>
        <w:pStyle w:val="NumberingStyle"/>
        <w:numPr>
          <w:ilvl w:val="2"/>
          <w:numId w:val="37"/>
        </w:numPr>
      </w:pPr>
      <w:r>
        <w:t>Comply with all personal protective equipment (PPE) required by regulation, Crowley procedure, or as identified by a JSA.</w:t>
      </w:r>
    </w:p>
    <w:p w14:paraId="0042F19B" w14:textId="25CB85CD" w:rsidR="00671A18" w:rsidRDefault="00E915DD" w:rsidP="00671A18">
      <w:pPr>
        <w:pStyle w:val="NumberingStyle"/>
        <w:numPr>
          <w:ilvl w:val="2"/>
          <w:numId w:val="37"/>
        </w:numPr>
      </w:pPr>
      <w:r>
        <w:t>U</w:t>
      </w:r>
      <w:r w:rsidR="00671A18">
        <w:t xml:space="preserve">tilize the STOP Work Authority program.  </w:t>
      </w:r>
      <w:r w:rsidR="00D8599F">
        <w:t xml:space="preserve">Vendors </w:t>
      </w:r>
      <w:r w:rsidR="00671A18">
        <w:t xml:space="preserve">are empowered to stop work when they see a potentially unsafe situation for themselves or for others.  </w:t>
      </w:r>
    </w:p>
    <w:p w14:paraId="233B8221" w14:textId="5B0203E0" w:rsidR="00671A18" w:rsidRDefault="00671A18" w:rsidP="00671A18">
      <w:pPr>
        <w:pStyle w:val="NumberingStyle"/>
        <w:numPr>
          <w:ilvl w:val="2"/>
          <w:numId w:val="37"/>
        </w:numPr>
      </w:pPr>
      <w:r>
        <w:t>Perform a risk assessment (JSA, JHA, etc.) prior to commencing work as required by procedure.</w:t>
      </w:r>
      <w:r w:rsidR="00601065">
        <w:t xml:space="preserve"> </w:t>
      </w:r>
      <w:r>
        <w:t xml:space="preserve"> The risk assessment will be reviewed by the Operations/Engineering representative for additional hazards or controls that are vessel specific.</w:t>
      </w:r>
    </w:p>
    <w:p w14:paraId="1260E2E0" w14:textId="3CFBF605" w:rsidR="00671A18" w:rsidRDefault="00671A18" w:rsidP="00671A18">
      <w:pPr>
        <w:pStyle w:val="NumberingStyle"/>
        <w:numPr>
          <w:ilvl w:val="2"/>
          <w:numId w:val="37"/>
        </w:numPr>
      </w:pPr>
      <w:r>
        <w:t>Provide asbestos-free certification for components listed in IMO Resolution MEPC 197 (62), Appendix 5,  Section 2.2.2.1</w:t>
      </w:r>
    </w:p>
    <w:p w14:paraId="0B50CD4B" w14:textId="1D3D1CF0" w:rsidR="00671A18" w:rsidRPr="00671A18" w:rsidRDefault="00671A18" w:rsidP="00671A18">
      <w:pPr>
        <w:pStyle w:val="NumberingStyle"/>
        <w:numPr>
          <w:ilvl w:val="0"/>
          <w:numId w:val="37"/>
        </w:numPr>
        <w:rPr>
          <w:b/>
        </w:rPr>
      </w:pPr>
      <w:r w:rsidRPr="00671A18">
        <w:rPr>
          <w:b/>
        </w:rPr>
        <w:t>Procedures</w:t>
      </w:r>
    </w:p>
    <w:p w14:paraId="16DED118" w14:textId="3A5C077D" w:rsidR="00671A18" w:rsidRDefault="00671A18" w:rsidP="00671A18">
      <w:pPr>
        <w:pStyle w:val="NumberingStyle"/>
        <w:numPr>
          <w:ilvl w:val="1"/>
          <w:numId w:val="37"/>
        </w:numPr>
      </w:pPr>
      <w:r w:rsidRPr="00671A18">
        <w:t>Reporting Aboard</w:t>
      </w:r>
    </w:p>
    <w:p w14:paraId="7540F189" w14:textId="77777777" w:rsidR="00671A18" w:rsidRDefault="00671A18" w:rsidP="00671A18">
      <w:pPr>
        <w:pStyle w:val="NumberingStyle"/>
        <w:numPr>
          <w:ilvl w:val="2"/>
          <w:numId w:val="37"/>
        </w:numPr>
      </w:pPr>
      <w:r>
        <w:t xml:space="preserve">Vendors shall report to the Crowley onsite supervisor upon arrival to the vessel or location. </w:t>
      </w:r>
    </w:p>
    <w:p w14:paraId="230E3684" w14:textId="5FDA66FB" w:rsidR="00671A18" w:rsidRDefault="00671A18" w:rsidP="00671A18">
      <w:pPr>
        <w:pStyle w:val="NumberingStyle"/>
        <w:numPr>
          <w:ilvl w:val="1"/>
          <w:numId w:val="37"/>
        </w:numPr>
      </w:pPr>
      <w:r w:rsidRPr="00671A18">
        <w:t>Pre-Job Meeting</w:t>
      </w:r>
    </w:p>
    <w:p w14:paraId="4C8BED5E" w14:textId="4DBE7750" w:rsidR="00671A18" w:rsidRDefault="00671A18" w:rsidP="00671A18">
      <w:pPr>
        <w:pStyle w:val="NumberingStyle"/>
        <w:numPr>
          <w:ilvl w:val="2"/>
          <w:numId w:val="37"/>
        </w:numPr>
      </w:pPr>
      <w:r w:rsidRPr="00671A18">
        <w:t>Vendors will be required to attend a pre-job safety meeting to discuss safety and environmental requirements, site safety hazards identified in the JSAs and emergency procedures.</w:t>
      </w:r>
    </w:p>
    <w:p w14:paraId="1EF42742" w14:textId="0F1A4BF3" w:rsidR="00671A18" w:rsidRDefault="00671A18" w:rsidP="00671A18">
      <w:pPr>
        <w:pStyle w:val="NumberingStyle"/>
        <w:numPr>
          <w:ilvl w:val="1"/>
          <w:numId w:val="37"/>
        </w:numPr>
      </w:pPr>
      <w:r w:rsidRPr="00671A18">
        <w:t>Hazard Communication</w:t>
      </w:r>
    </w:p>
    <w:p w14:paraId="4DF070B3" w14:textId="77777777" w:rsidR="00671A18" w:rsidRDefault="00671A18" w:rsidP="00671A18">
      <w:pPr>
        <w:pStyle w:val="NumberingStyle"/>
        <w:numPr>
          <w:ilvl w:val="2"/>
          <w:numId w:val="37"/>
        </w:numPr>
      </w:pPr>
      <w:r>
        <w:lastRenderedPageBreak/>
        <w:t>Crowley shall provide, upon request, an appropriate Safety Data Sheet (SDS) for chemicals or materials maintained at each location.  SDSs are required for hazardous chemicals / materials in bulk.  SDSs are not required for materials used during the normal maintenance or repair of vessel equipment.</w:t>
      </w:r>
    </w:p>
    <w:p w14:paraId="1C206E54" w14:textId="58AD97E7" w:rsidR="00671A18" w:rsidRDefault="00671A18" w:rsidP="00671A18">
      <w:pPr>
        <w:pStyle w:val="NumberingStyle"/>
        <w:numPr>
          <w:ilvl w:val="2"/>
          <w:numId w:val="37"/>
        </w:numPr>
      </w:pPr>
      <w:r>
        <w:t xml:space="preserve">Vendors shall maintain an SDS onsite for any hazardous material or chemical in bulk they bring onto the vessel.  </w:t>
      </w:r>
    </w:p>
    <w:p w14:paraId="7EE04FDD" w14:textId="23354430" w:rsidR="00671A18" w:rsidRDefault="00671A18" w:rsidP="00671A18">
      <w:pPr>
        <w:pStyle w:val="NumberingStyle"/>
        <w:numPr>
          <w:ilvl w:val="2"/>
          <w:numId w:val="37"/>
        </w:numPr>
      </w:pPr>
      <w:r>
        <w:t>Hazardous materials or chemicals shall be properly stored and labeled in accordance with hazardous communications requirements.</w:t>
      </w:r>
    </w:p>
    <w:p w14:paraId="76E07392" w14:textId="77777777" w:rsidR="00601065" w:rsidRDefault="00601065" w:rsidP="00601065">
      <w:pPr>
        <w:pStyle w:val="NumberingStyle"/>
        <w:numPr>
          <w:ilvl w:val="1"/>
          <w:numId w:val="37"/>
        </w:numPr>
      </w:pPr>
      <w:r>
        <w:t>Stop Work Authority</w:t>
      </w:r>
    </w:p>
    <w:p w14:paraId="1BBE9C8E" w14:textId="77777777" w:rsidR="00601065" w:rsidRDefault="00601065" w:rsidP="00601065">
      <w:pPr>
        <w:pStyle w:val="NumberingStyle"/>
        <w:numPr>
          <w:ilvl w:val="2"/>
          <w:numId w:val="37"/>
        </w:numPr>
      </w:pPr>
      <w:r>
        <w:t xml:space="preserve">Vendors are expected to follow the Stop Unsafe Work Authority policy. </w:t>
      </w:r>
    </w:p>
    <w:p w14:paraId="7A88B871" w14:textId="77777777" w:rsidR="00601065" w:rsidRDefault="00601065" w:rsidP="00601065">
      <w:pPr>
        <w:pStyle w:val="NumberingStyle"/>
        <w:numPr>
          <w:ilvl w:val="2"/>
          <w:numId w:val="37"/>
        </w:numPr>
      </w:pPr>
      <w:r>
        <w:t>Vendors attending Crowley vessels have the authority and responsibility to stop work when they believe an imminent hazard exists:</w:t>
      </w:r>
    </w:p>
    <w:p w14:paraId="6A18C47A" w14:textId="77777777" w:rsidR="00601065" w:rsidRDefault="00601065" w:rsidP="00601065">
      <w:pPr>
        <w:pStyle w:val="NumberingStyle"/>
        <w:numPr>
          <w:ilvl w:val="3"/>
          <w:numId w:val="37"/>
        </w:numPr>
      </w:pPr>
      <w:r>
        <w:t>Conditions are unsafe;</w:t>
      </w:r>
    </w:p>
    <w:p w14:paraId="53367F38" w14:textId="77777777" w:rsidR="00601065" w:rsidRDefault="00601065" w:rsidP="00601065">
      <w:pPr>
        <w:pStyle w:val="NumberingStyle"/>
        <w:numPr>
          <w:ilvl w:val="3"/>
          <w:numId w:val="37"/>
        </w:numPr>
      </w:pPr>
      <w:r>
        <w:t>A known violation of policy or protocol is recognized;</w:t>
      </w:r>
    </w:p>
    <w:p w14:paraId="6CBB6DB2" w14:textId="77777777" w:rsidR="00601065" w:rsidRDefault="00601065" w:rsidP="00601065">
      <w:pPr>
        <w:pStyle w:val="NumberingStyle"/>
        <w:numPr>
          <w:ilvl w:val="3"/>
          <w:numId w:val="37"/>
        </w:numPr>
      </w:pPr>
      <w:r>
        <w:t>A potential hazard is identified or believed to exist.</w:t>
      </w:r>
    </w:p>
    <w:p w14:paraId="4AD4AA96" w14:textId="7414256F" w:rsidR="00601065" w:rsidRDefault="00601065" w:rsidP="00601065">
      <w:pPr>
        <w:pStyle w:val="NumberingStyle"/>
        <w:numPr>
          <w:ilvl w:val="2"/>
          <w:numId w:val="37"/>
        </w:numPr>
      </w:pPr>
      <w:r>
        <w:t>The reason for stopping the work should be investigated by reviewing the Job Safety Analysis (JSA) or Personal Safety Check (PSC).  When the concerns are resolved and agreed upon, work may continue.  If there is any question about continuing the work, immediately contact a supervisor.</w:t>
      </w:r>
    </w:p>
    <w:p w14:paraId="0503AF25" w14:textId="2BECD9D1" w:rsidR="00671A18" w:rsidRDefault="00671A18" w:rsidP="00671A18">
      <w:pPr>
        <w:pStyle w:val="NumberingStyle"/>
        <w:numPr>
          <w:ilvl w:val="1"/>
          <w:numId w:val="37"/>
        </w:numPr>
      </w:pPr>
      <w:r>
        <w:t>Incident</w:t>
      </w:r>
      <w:r w:rsidRPr="00671A18">
        <w:t>, Injury and Illness and Spill Reporting</w:t>
      </w:r>
    </w:p>
    <w:p w14:paraId="1D65CCE1" w14:textId="14A8631A" w:rsidR="00671A18" w:rsidRDefault="00671A18" w:rsidP="00671A18">
      <w:pPr>
        <w:pStyle w:val="NumberingStyle"/>
        <w:numPr>
          <w:ilvl w:val="2"/>
          <w:numId w:val="37"/>
        </w:numPr>
      </w:pPr>
      <w:r w:rsidRPr="00671A18">
        <w:t xml:space="preserve">All work related </w:t>
      </w:r>
      <w:r w:rsidR="00C060BF">
        <w:t>incidents</w:t>
      </w:r>
      <w:r w:rsidRPr="00671A18">
        <w:t>, injuries</w:t>
      </w:r>
      <w:r w:rsidR="00C060BF">
        <w:t xml:space="preserve"> and</w:t>
      </w:r>
      <w:r w:rsidRPr="00671A18">
        <w:t xml:space="preserve"> illnesses and spills shall be reported immediately or as soon as safely possible to the vessel master or their designee.</w:t>
      </w:r>
    </w:p>
    <w:p w14:paraId="607D20C4" w14:textId="41462655" w:rsidR="00671A18" w:rsidRDefault="00671A18" w:rsidP="00671A18">
      <w:pPr>
        <w:pStyle w:val="NumberingStyle"/>
        <w:numPr>
          <w:ilvl w:val="1"/>
          <w:numId w:val="37"/>
        </w:numPr>
      </w:pPr>
      <w:r>
        <w:t>Smoking</w:t>
      </w:r>
    </w:p>
    <w:p w14:paraId="2A18CE16" w14:textId="3AB1F886" w:rsidR="00671A18" w:rsidRDefault="00671A18" w:rsidP="00671A18">
      <w:pPr>
        <w:pStyle w:val="NumberingStyle"/>
        <w:numPr>
          <w:ilvl w:val="2"/>
          <w:numId w:val="37"/>
        </w:numPr>
      </w:pPr>
      <w:r>
        <w:t xml:space="preserve">Smoking is prohibited at all times on Crowley Petroleum </w:t>
      </w:r>
      <w:r w:rsidR="0056635D">
        <w:t>Services</w:t>
      </w:r>
      <w:r>
        <w:t xml:space="preserve"> </w:t>
      </w:r>
      <w:r w:rsidR="0056635D">
        <w:t>v</w:t>
      </w:r>
      <w:r>
        <w:t xml:space="preserve">essels. </w:t>
      </w:r>
      <w:r w:rsidR="0056635D">
        <w:br/>
      </w:r>
      <w:r w:rsidRPr="0056635D">
        <w:rPr>
          <w:b/>
          <w:color w:val="FF0000"/>
        </w:rPr>
        <w:t>NO EXCEPTIONS</w:t>
      </w:r>
    </w:p>
    <w:p w14:paraId="3B5EDCB7" w14:textId="14A6EE59" w:rsidR="00671A18" w:rsidRDefault="00671A18" w:rsidP="00671A18">
      <w:pPr>
        <w:pStyle w:val="NumberingStyle"/>
        <w:numPr>
          <w:ilvl w:val="2"/>
          <w:numId w:val="37"/>
        </w:numPr>
      </w:pPr>
      <w:r>
        <w:t>Cigarette lighters and non-safety matches are prohibited on the vessel.</w:t>
      </w:r>
    </w:p>
    <w:p w14:paraId="0E537604" w14:textId="51A1EABC" w:rsidR="00601065" w:rsidRDefault="00601065" w:rsidP="00601065">
      <w:pPr>
        <w:pStyle w:val="NumberingStyle"/>
        <w:numPr>
          <w:ilvl w:val="1"/>
          <w:numId w:val="37"/>
        </w:numPr>
      </w:pPr>
      <w:r>
        <w:t>Signs</w:t>
      </w:r>
    </w:p>
    <w:p w14:paraId="6A5704E1" w14:textId="3F7B834E" w:rsidR="00601065" w:rsidRDefault="00C060BF" w:rsidP="00601065">
      <w:pPr>
        <w:pStyle w:val="NumberingStyle"/>
        <w:numPr>
          <w:ilvl w:val="2"/>
          <w:numId w:val="37"/>
        </w:numPr>
      </w:pPr>
      <w:r>
        <w:t>Vendors</w:t>
      </w:r>
      <w:r w:rsidR="00601065">
        <w:t xml:space="preserve"> shall comply with all signs posted throughout the vessel.</w:t>
      </w:r>
    </w:p>
    <w:p w14:paraId="1DD9A4EE" w14:textId="77777777" w:rsidR="00601065" w:rsidRDefault="00601065" w:rsidP="00601065">
      <w:pPr>
        <w:pStyle w:val="NumberingStyle"/>
        <w:numPr>
          <w:ilvl w:val="1"/>
          <w:numId w:val="37"/>
        </w:numPr>
      </w:pPr>
      <w:r>
        <w:t>Cell Phone Policy</w:t>
      </w:r>
    </w:p>
    <w:p w14:paraId="32E3362B" w14:textId="16A96844" w:rsidR="00601065" w:rsidRDefault="00601065" w:rsidP="00601065">
      <w:pPr>
        <w:pStyle w:val="NumberingStyle"/>
        <w:numPr>
          <w:ilvl w:val="2"/>
          <w:numId w:val="37"/>
        </w:numPr>
      </w:pPr>
      <w:r>
        <w:t>Cell phone use is prohibited on exterior decks of the vessel, except where a marine chemist has issued a gas free certificate stating safe for cell phone use.</w:t>
      </w:r>
    </w:p>
    <w:p w14:paraId="0633069D" w14:textId="4897FBAF" w:rsidR="00601065" w:rsidRPr="00601065" w:rsidRDefault="00601065" w:rsidP="00601065">
      <w:pPr>
        <w:pStyle w:val="NumberingStyle"/>
        <w:numPr>
          <w:ilvl w:val="0"/>
          <w:numId w:val="37"/>
        </w:numPr>
        <w:rPr>
          <w:b/>
        </w:rPr>
      </w:pPr>
      <w:r w:rsidRPr="00601065">
        <w:rPr>
          <w:b/>
        </w:rPr>
        <w:lastRenderedPageBreak/>
        <w:t>Minimum Personal Protective Equipment (PPE) Requirements</w:t>
      </w:r>
    </w:p>
    <w:p w14:paraId="7B0BE931" w14:textId="77777777" w:rsidR="00601065" w:rsidRDefault="00601065" w:rsidP="00601065">
      <w:pPr>
        <w:pStyle w:val="NumberingStyle"/>
        <w:numPr>
          <w:ilvl w:val="1"/>
          <w:numId w:val="37"/>
        </w:numPr>
      </w:pPr>
      <w:r>
        <w:t>Head Protection</w:t>
      </w:r>
    </w:p>
    <w:p w14:paraId="12FDF0A5" w14:textId="77777777" w:rsidR="00601065" w:rsidRDefault="00601065" w:rsidP="00601065">
      <w:pPr>
        <w:pStyle w:val="NumberingStyle"/>
        <w:numPr>
          <w:ilvl w:val="2"/>
          <w:numId w:val="37"/>
        </w:numPr>
      </w:pPr>
      <w:r>
        <w:t xml:space="preserve">A non-conductive hard hat that meets ANSI requirements shall be worn at all times while performing work on Crowley vessels.  </w:t>
      </w:r>
    </w:p>
    <w:p w14:paraId="33059686" w14:textId="77777777" w:rsidR="00601065" w:rsidRDefault="00601065" w:rsidP="00601065">
      <w:pPr>
        <w:pStyle w:val="NumberingStyle"/>
        <w:numPr>
          <w:ilvl w:val="1"/>
          <w:numId w:val="37"/>
        </w:numPr>
      </w:pPr>
      <w:r>
        <w:t>Foot Protection</w:t>
      </w:r>
    </w:p>
    <w:p w14:paraId="786C6F70" w14:textId="6127DC80" w:rsidR="00601065" w:rsidRDefault="00C060BF" w:rsidP="00601065">
      <w:pPr>
        <w:pStyle w:val="NumberingStyle"/>
        <w:numPr>
          <w:ilvl w:val="2"/>
          <w:numId w:val="37"/>
        </w:numPr>
      </w:pPr>
      <w:r>
        <w:t>Foot</w:t>
      </w:r>
      <w:r w:rsidR="00601065">
        <w:t xml:space="preserve">wear meeting the ANSI or equivalent standard shall be worn while on the vessel. </w:t>
      </w:r>
    </w:p>
    <w:p w14:paraId="72FC16F1" w14:textId="77777777" w:rsidR="00601065" w:rsidRDefault="00601065" w:rsidP="00601065">
      <w:pPr>
        <w:pStyle w:val="NumberingStyle"/>
        <w:numPr>
          <w:ilvl w:val="1"/>
          <w:numId w:val="37"/>
        </w:numPr>
      </w:pPr>
      <w:r>
        <w:t>Eye/Face Protection</w:t>
      </w:r>
    </w:p>
    <w:p w14:paraId="4C09141C" w14:textId="36D71382" w:rsidR="00601065" w:rsidRDefault="00601065" w:rsidP="00601065">
      <w:pPr>
        <w:pStyle w:val="NumberingStyle"/>
        <w:numPr>
          <w:ilvl w:val="2"/>
          <w:numId w:val="37"/>
        </w:numPr>
      </w:pPr>
      <w:r>
        <w:t>Eye protection shall be worn at all times while on the weather decks of the vessel, in machinery spaces, in areas where requirement is posted, or where required by a JSA.  A face shield and goggles or safety glasses will be used during grinding and chipping activities.</w:t>
      </w:r>
    </w:p>
    <w:p w14:paraId="13555A0E" w14:textId="77777777" w:rsidR="00601065" w:rsidRDefault="00601065" w:rsidP="00601065">
      <w:pPr>
        <w:pStyle w:val="NumberingStyle"/>
        <w:numPr>
          <w:ilvl w:val="1"/>
          <w:numId w:val="37"/>
        </w:numPr>
      </w:pPr>
      <w:r>
        <w:t>Hearing Protection</w:t>
      </w:r>
    </w:p>
    <w:p w14:paraId="4C6C836E" w14:textId="77777777" w:rsidR="00601065" w:rsidRDefault="00601065" w:rsidP="00601065">
      <w:pPr>
        <w:pStyle w:val="NumberingStyle"/>
        <w:numPr>
          <w:ilvl w:val="2"/>
          <w:numId w:val="37"/>
        </w:numPr>
      </w:pPr>
      <w:r>
        <w:t>Hearing protection devices that meet the standards of OSHA 1910.95 shall be worn in all posted high noise areas and all known or suspected areas with noise levels of 85 dBA or higher.</w:t>
      </w:r>
    </w:p>
    <w:p w14:paraId="79FB0393" w14:textId="77777777" w:rsidR="00601065" w:rsidRDefault="00601065" w:rsidP="00601065">
      <w:pPr>
        <w:pStyle w:val="NumberingStyle"/>
        <w:numPr>
          <w:ilvl w:val="1"/>
          <w:numId w:val="37"/>
        </w:numPr>
      </w:pPr>
      <w:r>
        <w:t>Protective Clothing</w:t>
      </w:r>
    </w:p>
    <w:p w14:paraId="2DC51ED5" w14:textId="77777777" w:rsidR="00601065" w:rsidRDefault="00601065" w:rsidP="00601065">
      <w:pPr>
        <w:pStyle w:val="NumberingStyle"/>
        <w:numPr>
          <w:ilvl w:val="2"/>
          <w:numId w:val="37"/>
        </w:numPr>
      </w:pPr>
      <w:r>
        <w:t xml:space="preserve">Coveralls or pants and long sleeve shirt shall be worn while on the vessel. </w:t>
      </w:r>
    </w:p>
    <w:p w14:paraId="7E3C91BD" w14:textId="77777777" w:rsidR="00601065" w:rsidRDefault="00601065" w:rsidP="00601065">
      <w:pPr>
        <w:pStyle w:val="NumberingStyle"/>
        <w:numPr>
          <w:ilvl w:val="1"/>
          <w:numId w:val="37"/>
        </w:numPr>
      </w:pPr>
      <w:r>
        <w:t>Hand Protection</w:t>
      </w:r>
    </w:p>
    <w:p w14:paraId="74B000FC" w14:textId="77777777" w:rsidR="00601065" w:rsidRDefault="00601065" w:rsidP="00601065">
      <w:pPr>
        <w:pStyle w:val="NumberingStyle"/>
        <w:numPr>
          <w:ilvl w:val="2"/>
          <w:numId w:val="37"/>
        </w:numPr>
      </w:pPr>
      <w:r>
        <w:t>Appropriate protective gloves shall be worn where there is risk of exposure to high temperatures, sharp edges, chemicals or any other conditions or materials which may cause injury to the hands.</w:t>
      </w:r>
    </w:p>
    <w:p w14:paraId="1F22B12B" w14:textId="77777777" w:rsidR="00601065" w:rsidRDefault="00601065" w:rsidP="00601065">
      <w:pPr>
        <w:pStyle w:val="NumberingStyle"/>
        <w:numPr>
          <w:ilvl w:val="1"/>
          <w:numId w:val="37"/>
        </w:numPr>
      </w:pPr>
      <w:r>
        <w:t>Fall Protection</w:t>
      </w:r>
    </w:p>
    <w:p w14:paraId="10F38E93" w14:textId="4798BFAD" w:rsidR="00601065" w:rsidRDefault="00601065" w:rsidP="00601065">
      <w:pPr>
        <w:pStyle w:val="NumberingStyle"/>
        <w:numPr>
          <w:ilvl w:val="2"/>
          <w:numId w:val="37"/>
        </w:numPr>
      </w:pPr>
      <w:r>
        <w:t>Fall protection shall be used when fall hazard of six feet or more exists.  Where portable ladders are used, a second person shall be available to steady the base of the ladder and assist as required.</w:t>
      </w:r>
    </w:p>
    <w:p w14:paraId="6AB1499C" w14:textId="77777777" w:rsidR="00601065" w:rsidRDefault="00601065" w:rsidP="00601065">
      <w:pPr>
        <w:pStyle w:val="NumberingStyle"/>
        <w:numPr>
          <w:ilvl w:val="1"/>
          <w:numId w:val="37"/>
        </w:numPr>
      </w:pPr>
      <w:r>
        <w:t>Respiratory Protection Equipment</w:t>
      </w:r>
    </w:p>
    <w:p w14:paraId="2E61C5F5" w14:textId="77777777" w:rsidR="00601065" w:rsidRDefault="00601065" w:rsidP="00601065">
      <w:pPr>
        <w:pStyle w:val="NumberingStyle"/>
        <w:numPr>
          <w:ilvl w:val="2"/>
          <w:numId w:val="37"/>
        </w:numPr>
      </w:pPr>
      <w:r>
        <w:t>Personal respiratory protection equipment shall be selected, inspected, maintained and used in accordance with the Respiratory Protection Standard.</w:t>
      </w:r>
    </w:p>
    <w:p w14:paraId="77F40B23" w14:textId="77777777" w:rsidR="00601065" w:rsidRDefault="00601065" w:rsidP="00601065">
      <w:pPr>
        <w:pStyle w:val="NumberingStyle"/>
        <w:numPr>
          <w:ilvl w:val="1"/>
          <w:numId w:val="37"/>
        </w:numPr>
      </w:pPr>
      <w:r>
        <w:t>Personal Flotation Devices</w:t>
      </w:r>
    </w:p>
    <w:p w14:paraId="685C3453" w14:textId="77777777" w:rsidR="00601065" w:rsidRDefault="00601065" w:rsidP="00601065">
      <w:pPr>
        <w:pStyle w:val="NumberingStyle"/>
        <w:numPr>
          <w:ilvl w:val="2"/>
          <w:numId w:val="37"/>
        </w:numPr>
      </w:pPr>
      <w:r>
        <w:t>Personnel shall wear a Coast Guard approved Type III or Type V PFD when:</w:t>
      </w:r>
    </w:p>
    <w:p w14:paraId="345042AC" w14:textId="77777777" w:rsidR="00601065" w:rsidRDefault="00601065" w:rsidP="00601065">
      <w:pPr>
        <w:pStyle w:val="NumberingStyle"/>
        <w:numPr>
          <w:ilvl w:val="3"/>
          <w:numId w:val="37"/>
        </w:numPr>
      </w:pPr>
      <w:r>
        <w:t>Working within 6' of an unguarded edge</w:t>
      </w:r>
    </w:p>
    <w:p w14:paraId="061A9741" w14:textId="36FBEC4F" w:rsidR="00601065" w:rsidRDefault="00601065" w:rsidP="00601065">
      <w:pPr>
        <w:pStyle w:val="NumberingStyle"/>
        <w:numPr>
          <w:ilvl w:val="3"/>
          <w:numId w:val="37"/>
        </w:numPr>
      </w:pPr>
      <w:r>
        <w:lastRenderedPageBreak/>
        <w:t>Accessing a vessel via a</w:t>
      </w:r>
      <w:r w:rsidR="00C060BF">
        <w:t xml:space="preserve"> ladder (where there is no hand</w:t>
      </w:r>
      <w:r>
        <w:t>rail)</w:t>
      </w:r>
    </w:p>
    <w:p w14:paraId="45295920" w14:textId="77777777" w:rsidR="00601065" w:rsidRDefault="00601065" w:rsidP="00601065">
      <w:pPr>
        <w:pStyle w:val="NumberingStyle"/>
        <w:numPr>
          <w:ilvl w:val="3"/>
          <w:numId w:val="37"/>
        </w:numPr>
      </w:pPr>
      <w:r>
        <w:t xml:space="preserve">Riding or working in a small open boat </w:t>
      </w:r>
    </w:p>
    <w:p w14:paraId="18C60E97" w14:textId="389516F4" w:rsidR="00601065" w:rsidRDefault="00601065" w:rsidP="00C060BF">
      <w:pPr>
        <w:pStyle w:val="NumberingStyle"/>
        <w:numPr>
          <w:ilvl w:val="3"/>
          <w:numId w:val="37"/>
        </w:numPr>
      </w:pPr>
      <w:r>
        <w:t>Transiting between tug and barge</w:t>
      </w:r>
    </w:p>
    <w:p w14:paraId="0AFE72D7" w14:textId="066881B5" w:rsidR="00601065" w:rsidRPr="002F59CF" w:rsidRDefault="00601065" w:rsidP="00601065">
      <w:pPr>
        <w:pStyle w:val="NumberingStyle"/>
        <w:numPr>
          <w:ilvl w:val="0"/>
          <w:numId w:val="37"/>
        </w:numPr>
        <w:rPr>
          <w:b/>
        </w:rPr>
      </w:pPr>
      <w:r w:rsidRPr="002F59CF">
        <w:rPr>
          <w:b/>
        </w:rPr>
        <w:t>Control of Work Processes</w:t>
      </w:r>
    </w:p>
    <w:p w14:paraId="5D9A602D" w14:textId="537C12B2" w:rsidR="00601065" w:rsidRDefault="00601065" w:rsidP="00601065">
      <w:pPr>
        <w:pStyle w:val="NumberingStyle"/>
        <w:numPr>
          <w:ilvl w:val="1"/>
          <w:numId w:val="37"/>
        </w:numPr>
      </w:pPr>
      <w:r w:rsidRPr="00601065">
        <w:t>The following require additional safety protocols.  The JSA and Permit process will be will completed prior to conducting work</w:t>
      </w:r>
    </w:p>
    <w:p w14:paraId="78AE583D" w14:textId="26AE6550" w:rsidR="00601065" w:rsidRDefault="00601065" w:rsidP="00601065">
      <w:pPr>
        <w:pStyle w:val="NumberingStyle"/>
        <w:numPr>
          <w:ilvl w:val="1"/>
          <w:numId w:val="37"/>
        </w:numPr>
      </w:pPr>
      <w:r w:rsidRPr="00601065">
        <w:t>Lock Out/Tag Out (LOTO)</w:t>
      </w:r>
    </w:p>
    <w:p w14:paraId="27BB281B" w14:textId="77777777" w:rsidR="00601065" w:rsidRDefault="00601065" w:rsidP="002F59CF">
      <w:pPr>
        <w:pStyle w:val="NumberingStyle"/>
        <w:numPr>
          <w:ilvl w:val="2"/>
          <w:numId w:val="37"/>
        </w:numPr>
      </w:pPr>
      <w:r>
        <w:t xml:space="preserve">The potential sources of hazardous energy shall be identified before performing maintenance or inspection of equipment. Consideration of each of these sources shall be included in the Job Safety Analysis. </w:t>
      </w:r>
    </w:p>
    <w:p w14:paraId="51FE6195" w14:textId="77777777" w:rsidR="00601065" w:rsidRDefault="00601065" w:rsidP="002F59CF">
      <w:pPr>
        <w:pStyle w:val="NumberingStyle"/>
        <w:numPr>
          <w:ilvl w:val="2"/>
          <w:numId w:val="37"/>
        </w:numPr>
      </w:pPr>
      <w:r>
        <w:t>Sources of hazardous energy that must be considered include:</w:t>
      </w:r>
    </w:p>
    <w:p w14:paraId="26F27FCD" w14:textId="6BCBA68F" w:rsidR="00601065" w:rsidRDefault="00601065" w:rsidP="002F59CF">
      <w:pPr>
        <w:pStyle w:val="NumberingStyle"/>
        <w:numPr>
          <w:ilvl w:val="3"/>
          <w:numId w:val="37"/>
        </w:numPr>
      </w:pPr>
      <w:r w:rsidRPr="002F59CF">
        <w:rPr>
          <w:u w:val="single"/>
        </w:rPr>
        <w:t>Electrical</w:t>
      </w:r>
      <w:r>
        <w:t xml:space="preserve"> </w:t>
      </w:r>
      <w:r w:rsidR="002F59CF">
        <w:t xml:space="preserve">– </w:t>
      </w:r>
      <w:r>
        <w:t>Energized circuits, electrical shock, and unexpected activation of equipment.</w:t>
      </w:r>
    </w:p>
    <w:p w14:paraId="401D99D0" w14:textId="4412426B" w:rsidR="00601065" w:rsidRDefault="00601065" w:rsidP="002F59CF">
      <w:pPr>
        <w:pStyle w:val="NumberingStyle"/>
        <w:numPr>
          <w:ilvl w:val="3"/>
          <w:numId w:val="37"/>
        </w:numPr>
      </w:pPr>
      <w:r w:rsidRPr="002F59CF">
        <w:rPr>
          <w:u w:val="single"/>
        </w:rPr>
        <w:t>Mechanical</w:t>
      </w:r>
      <w:r>
        <w:t xml:space="preserve"> </w:t>
      </w:r>
      <w:r w:rsidR="002F59CF">
        <w:t xml:space="preserve">– </w:t>
      </w:r>
      <w:r>
        <w:t>Moving machinery components such as gears, levers, shafts, flywheels, fan blades, springs, elevators, etc.</w:t>
      </w:r>
    </w:p>
    <w:p w14:paraId="4AA29F32" w14:textId="47CE7BAB" w:rsidR="00601065" w:rsidRDefault="00601065" w:rsidP="002F59CF">
      <w:pPr>
        <w:pStyle w:val="NumberingStyle"/>
        <w:numPr>
          <w:ilvl w:val="3"/>
          <w:numId w:val="37"/>
        </w:numPr>
      </w:pPr>
      <w:r w:rsidRPr="002F59CF">
        <w:rPr>
          <w:u w:val="single"/>
        </w:rPr>
        <w:t>Pressure</w:t>
      </w:r>
      <w:r>
        <w:t xml:space="preserve"> </w:t>
      </w:r>
      <w:r w:rsidR="002F59CF">
        <w:t xml:space="preserve">– </w:t>
      </w:r>
      <w:r>
        <w:t>Release of pressurized gas or liquid from tanks, piping, valves, sea chests, etc.</w:t>
      </w:r>
    </w:p>
    <w:p w14:paraId="5BC22AD0" w14:textId="36F107E5" w:rsidR="00601065" w:rsidRDefault="00601065" w:rsidP="002F59CF">
      <w:pPr>
        <w:pStyle w:val="NumberingStyle"/>
        <w:numPr>
          <w:ilvl w:val="3"/>
          <w:numId w:val="37"/>
        </w:numPr>
      </w:pPr>
      <w:r w:rsidRPr="002F59CF">
        <w:rPr>
          <w:u w:val="single"/>
        </w:rPr>
        <w:t>Hydraulic</w:t>
      </w:r>
      <w:r>
        <w:t xml:space="preserve"> </w:t>
      </w:r>
      <w:r w:rsidR="002F59CF">
        <w:t xml:space="preserve">– </w:t>
      </w:r>
      <w:r>
        <w:t>Release of pressurized hydraulic fluid or operation of remote control valves or other devices.</w:t>
      </w:r>
    </w:p>
    <w:p w14:paraId="42F14BBF" w14:textId="52363459" w:rsidR="00601065" w:rsidRDefault="00601065" w:rsidP="002F59CF">
      <w:pPr>
        <w:pStyle w:val="NumberingStyle"/>
        <w:numPr>
          <w:ilvl w:val="3"/>
          <w:numId w:val="37"/>
        </w:numPr>
      </w:pPr>
      <w:r w:rsidRPr="002F59CF">
        <w:rPr>
          <w:u w:val="single"/>
        </w:rPr>
        <w:t>Thermal</w:t>
      </w:r>
      <w:r>
        <w:t xml:space="preserve"> </w:t>
      </w:r>
      <w:r w:rsidR="002F59CF">
        <w:t xml:space="preserve">– </w:t>
      </w:r>
      <w:r>
        <w:t>Heat contained in furnaces, piping, heat exchangers, etc</w:t>
      </w:r>
    </w:p>
    <w:p w14:paraId="3DF3C497" w14:textId="73BB9033" w:rsidR="00601065" w:rsidRDefault="00601065" w:rsidP="002F59CF">
      <w:pPr>
        <w:pStyle w:val="NumberingStyle"/>
        <w:numPr>
          <w:ilvl w:val="3"/>
          <w:numId w:val="37"/>
        </w:numPr>
      </w:pPr>
      <w:r w:rsidRPr="002F59CF">
        <w:rPr>
          <w:u w:val="single"/>
        </w:rPr>
        <w:t>Chemical</w:t>
      </w:r>
      <w:r>
        <w:t xml:space="preserve"> </w:t>
      </w:r>
      <w:r w:rsidR="002F59CF">
        <w:t xml:space="preserve">– </w:t>
      </w:r>
      <w:r>
        <w:t>Component reactions</w:t>
      </w:r>
    </w:p>
    <w:p w14:paraId="19E2A3B0" w14:textId="1264472E" w:rsidR="00601065" w:rsidRDefault="00601065" w:rsidP="002F59CF">
      <w:pPr>
        <w:pStyle w:val="NumberingStyle"/>
        <w:numPr>
          <w:ilvl w:val="3"/>
          <w:numId w:val="37"/>
        </w:numPr>
      </w:pPr>
      <w:r w:rsidRPr="002F59CF">
        <w:rPr>
          <w:u w:val="single"/>
        </w:rPr>
        <w:t>Stored</w:t>
      </w:r>
      <w:r>
        <w:t xml:space="preserve"> </w:t>
      </w:r>
      <w:r w:rsidR="002F59CF">
        <w:t xml:space="preserve">– </w:t>
      </w:r>
      <w:r>
        <w:t>Batteries, capacitors, tensioned springs, gravity systems</w:t>
      </w:r>
    </w:p>
    <w:p w14:paraId="1B010D34" w14:textId="67BE2F93" w:rsidR="002F59CF" w:rsidRDefault="002F59CF" w:rsidP="002F59CF">
      <w:pPr>
        <w:pStyle w:val="NumberingStyle"/>
        <w:numPr>
          <w:ilvl w:val="1"/>
          <w:numId w:val="37"/>
        </w:numPr>
      </w:pPr>
      <w:r w:rsidRPr="002F59CF">
        <w:t>Enclosed Space Entry</w:t>
      </w:r>
    </w:p>
    <w:p w14:paraId="0F7EF258" w14:textId="77777777" w:rsidR="002F59CF" w:rsidRDefault="002F59CF" w:rsidP="002F59CF">
      <w:pPr>
        <w:pStyle w:val="NumberingStyle"/>
        <w:numPr>
          <w:ilvl w:val="2"/>
          <w:numId w:val="37"/>
        </w:numPr>
      </w:pPr>
      <w:r>
        <w:t>An enclosed space is defined as a space:</w:t>
      </w:r>
    </w:p>
    <w:p w14:paraId="1423E3B4" w14:textId="77777777" w:rsidR="002F59CF" w:rsidRDefault="002F59CF" w:rsidP="002F59CF">
      <w:pPr>
        <w:pStyle w:val="NumberingStyle"/>
        <w:numPr>
          <w:ilvl w:val="3"/>
          <w:numId w:val="37"/>
        </w:numPr>
      </w:pPr>
      <w:r>
        <w:t>Having limited openings for entry and exit.</w:t>
      </w:r>
    </w:p>
    <w:p w14:paraId="3FE319AD" w14:textId="77777777" w:rsidR="002F59CF" w:rsidRDefault="002F59CF" w:rsidP="002F59CF">
      <w:pPr>
        <w:pStyle w:val="NumberingStyle"/>
        <w:numPr>
          <w:ilvl w:val="3"/>
          <w:numId w:val="37"/>
        </w:numPr>
      </w:pPr>
      <w:r>
        <w:t xml:space="preserve">Unfavorable natural ventilation, and </w:t>
      </w:r>
    </w:p>
    <w:p w14:paraId="2B9755AA" w14:textId="31052772" w:rsidR="002F59CF" w:rsidRDefault="002F59CF" w:rsidP="002F59CF">
      <w:pPr>
        <w:pStyle w:val="NumberingStyle"/>
        <w:numPr>
          <w:ilvl w:val="3"/>
          <w:numId w:val="37"/>
        </w:numPr>
      </w:pPr>
      <w:r>
        <w:t>Not designed for continuous worker occupancy.</w:t>
      </w:r>
    </w:p>
    <w:p w14:paraId="7171ACF5" w14:textId="1538611A" w:rsidR="002F59CF" w:rsidRDefault="002F59CF" w:rsidP="002F59CF">
      <w:pPr>
        <w:pStyle w:val="NumberingStyle"/>
        <w:numPr>
          <w:ilvl w:val="2"/>
          <w:numId w:val="37"/>
        </w:numPr>
      </w:pPr>
      <w:r w:rsidRPr="002F59CF">
        <w:t>Enclosed spaces include</w:t>
      </w:r>
      <w:r>
        <w:t>,</w:t>
      </w:r>
      <w:r w:rsidRPr="002F59CF">
        <w:t xml:space="preserve"> but are not limited to:</w:t>
      </w:r>
    </w:p>
    <w:p w14:paraId="58B23771" w14:textId="77777777" w:rsidR="002F59CF" w:rsidRDefault="002F59CF" w:rsidP="002F59CF">
      <w:pPr>
        <w:pStyle w:val="NumberingStyle"/>
        <w:numPr>
          <w:ilvl w:val="3"/>
          <w:numId w:val="37"/>
        </w:numPr>
      </w:pPr>
      <w:r>
        <w:t>Cargo, fuel and lubricating oil tanks</w:t>
      </w:r>
    </w:p>
    <w:p w14:paraId="4805BD4C" w14:textId="77777777" w:rsidR="002F59CF" w:rsidRDefault="002F59CF" w:rsidP="002F59CF">
      <w:pPr>
        <w:pStyle w:val="NumberingStyle"/>
        <w:numPr>
          <w:ilvl w:val="3"/>
          <w:numId w:val="37"/>
        </w:numPr>
      </w:pPr>
      <w:r>
        <w:lastRenderedPageBreak/>
        <w:t>Slop and waste oil tanks</w:t>
      </w:r>
    </w:p>
    <w:p w14:paraId="1F3BDEE2" w14:textId="77777777" w:rsidR="002F59CF" w:rsidRDefault="002F59CF" w:rsidP="002F59CF">
      <w:pPr>
        <w:pStyle w:val="NumberingStyle"/>
        <w:numPr>
          <w:ilvl w:val="3"/>
          <w:numId w:val="37"/>
        </w:numPr>
      </w:pPr>
      <w:r>
        <w:t>Ballast tanks</w:t>
      </w:r>
    </w:p>
    <w:p w14:paraId="56E24883" w14:textId="77777777" w:rsidR="002F59CF" w:rsidRDefault="002F59CF" w:rsidP="002F59CF">
      <w:pPr>
        <w:pStyle w:val="NumberingStyle"/>
        <w:numPr>
          <w:ilvl w:val="3"/>
          <w:numId w:val="37"/>
        </w:numPr>
      </w:pPr>
      <w:r>
        <w:t>Double bottoms</w:t>
      </w:r>
    </w:p>
    <w:p w14:paraId="42049D36" w14:textId="77777777" w:rsidR="002F59CF" w:rsidRDefault="002F59CF" w:rsidP="002F59CF">
      <w:pPr>
        <w:pStyle w:val="NumberingStyle"/>
        <w:numPr>
          <w:ilvl w:val="3"/>
          <w:numId w:val="37"/>
        </w:numPr>
      </w:pPr>
      <w:r>
        <w:t>Fore peak and after peak tanks</w:t>
      </w:r>
    </w:p>
    <w:p w14:paraId="460FEF5E" w14:textId="77777777" w:rsidR="002F59CF" w:rsidRDefault="002F59CF" w:rsidP="002F59CF">
      <w:pPr>
        <w:pStyle w:val="NumberingStyle"/>
        <w:numPr>
          <w:ilvl w:val="3"/>
          <w:numId w:val="37"/>
        </w:numPr>
      </w:pPr>
      <w:r>
        <w:t>Fresh water tanks</w:t>
      </w:r>
    </w:p>
    <w:p w14:paraId="6C5EBF50" w14:textId="77777777" w:rsidR="002F59CF" w:rsidRDefault="002F59CF" w:rsidP="002F59CF">
      <w:pPr>
        <w:pStyle w:val="NumberingStyle"/>
        <w:numPr>
          <w:ilvl w:val="3"/>
          <w:numId w:val="37"/>
        </w:numPr>
      </w:pPr>
      <w:r>
        <w:t xml:space="preserve">Lazarette </w:t>
      </w:r>
    </w:p>
    <w:p w14:paraId="09DE5BEC" w14:textId="77777777" w:rsidR="002F59CF" w:rsidRDefault="002F59CF" w:rsidP="002F59CF">
      <w:pPr>
        <w:pStyle w:val="NumberingStyle"/>
        <w:numPr>
          <w:ilvl w:val="3"/>
          <w:numId w:val="37"/>
        </w:numPr>
      </w:pPr>
      <w:r>
        <w:t>Voids, trunks and cofferdams</w:t>
      </w:r>
    </w:p>
    <w:p w14:paraId="327929F4" w14:textId="77777777" w:rsidR="002F59CF" w:rsidRDefault="002F59CF" w:rsidP="002F59CF">
      <w:pPr>
        <w:pStyle w:val="NumberingStyle"/>
        <w:numPr>
          <w:ilvl w:val="3"/>
          <w:numId w:val="37"/>
        </w:numPr>
      </w:pPr>
      <w:r>
        <w:t>Chain lockers</w:t>
      </w:r>
    </w:p>
    <w:p w14:paraId="6D4B3879" w14:textId="77777777" w:rsidR="002F59CF" w:rsidRDefault="002F59CF" w:rsidP="002F59CF">
      <w:pPr>
        <w:pStyle w:val="NumberingStyle"/>
        <w:numPr>
          <w:ilvl w:val="3"/>
          <w:numId w:val="37"/>
        </w:numPr>
      </w:pPr>
      <w:r>
        <w:t>Sewage tanks</w:t>
      </w:r>
    </w:p>
    <w:p w14:paraId="79C27B0E" w14:textId="77777777" w:rsidR="002F59CF" w:rsidRDefault="002F59CF" w:rsidP="002F59CF">
      <w:pPr>
        <w:pStyle w:val="NumberingStyle"/>
        <w:numPr>
          <w:ilvl w:val="3"/>
          <w:numId w:val="37"/>
        </w:numPr>
      </w:pPr>
      <w:r>
        <w:t>Duct Keels</w:t>
      </w:r>
    </w:p>
    <w:p w14:paraId="34F7C717" w14:textId="77777777" w:rsidR="002F59CF" w:rsidRDefault="002F59CF" w:rsidP="002F59CF">
      <w:pPr>
        <w:pStyle w:val="NumberingStyle"/>
        <w:numPr>
          <w:ilvl w:val="3"/>
          <w:numId w:val="37"/>
        </w:numPr>
      </w:pPr>
      <w:r>
        <w:t>Pressure vessels</w:t>
      </w:r>
    </w:p>
    <w:p w14:paraId="209D92B3" w14:textId="77777777" w:rsidR="002F59CF" w:rsidRDefault="002F59CF" w:rsidP="002F59CF">
      <w:pPr>
        <w:pStyle w:val="NumberingStyle"/>
        <w:numPr>
          <w:ilvl w:val="3"/>
          <w:numId w:val="37"/>
        </w:numPr>
      </w:pPr>
      <w:r>
        <w:t>Pipelines or fittings connected to any of the above</w:t>
      </w:r>
    </w:p>
    <w:p w14:paraId="77F3D6E5" w14:textId="1FC48F0D" w:rsidR="002F59CF" w:rsidRPr="002F59CF" w:rsidRDefault="002F59CF" w:rsidP="002F59CF">
      <w:pPr>
        <w:pStyle w:val="NumberingStyle"/>
        <w:numPr>
          <w:ilvl w:val="3"/>
          <w:numId w:val="37"/>
        </w:numPr>
        <w:rPr>
          <w:spacing w:val="-1"/>
        </w:rPr>
      </w:pPr>
      <w:r w:rsidRPr="002F59CF">
        <w:rPr>
          <w:spacing w:val="-1"/>
        </w:rPr>
        <w:t>Spaces not routinely ventilated (e.g. boilers, inert gas scrubbers and water seals)</w:t>
      </w:r>
    </w:p>
    <w:p w14:paraId="51D97E06" w14:textId="70D1328F" w:rsidR="002F59CF" w:rsidRDefault="002F59CF" w:rsidP="002F59CF">
      <w:pPr>
        <w:pStyle w:val="NumberingStyle"/>
        <w:numPr>
          <w:ilvl w:val="2"/>
          <w:numId w:val="37"/>
        </w:numPr>
      </w:pPr>
      <w:r w:rsidRPr="002F59CF">
        <w:t>Before entering any enclosed space (except lazarette) not certificated by a Marine Chemist, a Job Safety Analysis and the Enclosed Space Entry Permit shall be completed.</w:t>
      </w:r>
    </w:p>
    <w:p w14:paraId="3AD3F7AB" w14:textId="41BD916B" w:rsidR="002F59CF" w:rsidRDefault="002F59CF" w:rsidP="002F59CF">
      <w:pPr>
        <w:pStyle w:val="NumberingStyle"/>
        <w:numPr>
          <w:ilvl w:val="1"/>
          <w:numId w:val="37"/>
        </w:numPr>
      </w:pPr>
      <w:r>
        <w:t>Hot Work</w:t>
      </w:r>
    </w:p>
    <w:p w14:paraId="300C93B6" w14:textId="77777777" w:rsidR="002F59CF" w:rsidRDefault="002F59CF" w:rsidP="002F59CF">
      <w:pPr>
        <w:pStyle w:val="NumberingStyle"/>
        <w:numPr>
          <w:ilvl w:val="2"/>
          <w:numId w:val="37"/>
        </w:numPr>
      </w:pPr>
      <w:r>
        <w:t xml:space="preserve">Hot Work is any work involving sources of ignition of temperatures sufficiently high to cause the ignition of a flammable gas mixture.  This includes any work requiring the use of welding burning or soldering/brazing equipment, blow torches, power driven tools, portable electrical equipment which is not intrinsically safe or contained within an approved explosion-proof housing, and internal combustion engines.  </w:t>
      </w:r>
    </w:p>
    <w:p w14:paraId="6D8B7293" w14:textId="77777777" w:rsidR="002F59CF" w:rsidRDefault="002F59CF" w:rsidP="002F59CF">
      <w:pPr>
        <w:pStyle w:val="NumberingStyle"/>
        <w:numPr>
          <w:ilvl w:val="2"/>
          <w:numId w:val="37"/>
        </w:numPr>
      </w:pPr>
      <w:r>
        <w:t xml:space="preserve">When the vessel is </w:t>
      </w:r>
      <w:r w:rsidRPr="002F59CF">
        <w:rPr>
          <w:b/>
        </w:rPr>
        <w:t>operational</w:t>
      </w:r>
      <w:r>
        <w:t xml:space="preserve">, the Master or Vessel Based Competent Person (designated in the Hot Work Permit/Procedure as Responsible Officer) must approve the Hot Work Permit before hot work can begin.  A marine chemist certificate will be issued as required by procedure.   </w:t>
      </w:r>
    </w:p>
    <w:p w14:paraId="2DEEEB17" w14:textId="657841AA" w:rsidR="002F59CF" w:rsidRDefault="002F59CF" w:rsidP="002F59CF">
      <w:pPr>
        <w:pStyle w:val="NumberingStyle"/>
        <w:numPr>
          <w:ilvl w:val="2"/>
          <w:numId w:val="37"/>
        </w:numPr>
      </w:pPr>
      <w:r>
        <w:t xml:space="preserve">When the vessel is at a shipyard the vessel is in a </w:t>
      </w:r>
      <w:r w:rsidRPr="002F59CF">
        <w:rPr>
          <w:b/>
        </w:rPr>
        <w:t>non-operational</w:t>
      </w:r>
      <w:r>
        <w:t xml:space="preserve"> status, the hot work permitting process is the responsibility of the shipyard.</w:t>
      </w:r>
    </w:p>
    <w:p w14:paraId="133E9A1E" w14:textId="77777777" w:rsidR="00E915DD" w:rsidRPr="00E915DD" w:rsidRDefault="00E915DD" w:rsidP="00E915DD">
      <w:pPr>
        <w:pStyle w:val="NumberingStyle"/>
        <w:numPr>
          <w:ilvl w:val="0"/>
          <w:numId w:val="37"/>
        </w:numPr>
        <w:rPr>
          <w:b/>
        </w:rPr>
      </w:pPr>
      <w:r w:rsidRPr="00E915DD">
        <w:rPr>
          <w:b/>
        </w:rPr>
        <w:t>Training</w:t>
      </w:r>
    </w:p>
    <w:p w14:paraId="291259E1" w14:textId="7C11A907" w:rsidR="00E915DD" w:rsidRPr="00E915DD" w:rsidRDefault="00D8599F" w:rsidP="00E915DD">
      <w:pPr>
        <w:pStyle w:val="NumberingStyle"/>
        <w:numPr>
          <w:ilvl w:val="1"/>
          <w:numId w:val="37"/>
        </w:numPr>
      </w:pPr>
      <w:r>
        <w:rPr>
          <w:rFonts w:cs="Arial"/>
          <w:snapToGrid w:val="0"/>
          <w:sz w:val="22"/>
          <w:szCs w:val="22"/>
        </w:rPr>
        <w:t>Vendor</w:t>
      </w:r>
      <w:r w:rsidRPr="00E915DD">
        <w:rPr>
          <w:rFonts w:cs="Arial"/>
          <w:snapToGrid w:val="0"/>
          <w:sz w:val="22"/>
          <w:szCs w:val="22"/>
        </w:rPr>
        <w:t xml:space="preserve"> </w:t>
      </w:r>
      <w:r w:rsidR="00E915DD" w:rsidRPr="00E915DD">
        <w:rPr>
          <w:rFonts w:cs="Arial"/>
          <w:snapToGrid w:val="0"/>
          <w:sz w:val="22"/>
          <w:szCs w:val="22"/>
        </w:rPr>
        <w:t xml:space="preserve">management is responsible for training their employees to perform assigned tasks.  </w:t>
      </w:r>
    </w:p>
    <w:p w14:paraId="20A821D6" w14:textId="12D44F18" w:rsidR="00E915DD" w:rsidRPr="00E915DD" w:rsidRDefault="00E915DD" w:rsidP="00E915DD">
      <w:pPr>
        <w:pStyle w:val="NumberingStyle"/>
        <w:numPr>
          <w:ilvl w:val="1"/>
          <w:numId w:val="37"/>
        </w:numPr>
      </w:pPr>
      <w:r w:rsidRPr="007012D9">
        <w:rPr>
          <w:rFonts w:cs="Arial"/>
          <w:snapToGrid w:val="0"/>
          <w:sz w:val="22"/>
          <w:szCs w:val="22"/>
        </w:rPr>
        <w:lastRenderedPageBreak/>
        <w:t>Training includes the technical aspect of the task and being able to comply with the required safety precautions.</w:t>
      </w:r>
    </w:p>
    <w:p w14:paraId="72571BD9" w14:textId="4C8E77D0" w:rsidR="00E915DD" w:rsidRPr="008534E6" w:rsidRDefault="00D8599F" w:rsidP="00E915DD">
      <w:pPr>
        <w:pStyle w:val="NumberingStyle"/>
        <w:numPr>
          <w:ilvl w:val="0"/>
          <w:numId w:val="37"/>
        </w:numPr>
        <w:rPr>
          <w:b/>
        </w:rPr>
      </w:pPr>
      <w:r>
        <w:rPr>
          <w:b/>
        </w:rPr>
        <w:t>Vendor</w:t>
      </w:r>
      <w:r w:rsidRPr="008534E6">
        <w:rPr>
          <w:b/>
        </w:rPr>
        <w:t xml:space="preserve"> </w:t>
      </w:r>
      <w:r w:rsidR="00E915DD" w:rsidRPr="008534E6">
        <w:rPr>
          <w:b/>
        </w:rPr>
        <w:t>Waste</w:t>
      </w:r>
    </w:p>
    <w:p w14:paraId="0BCDD541" w14:textId="10975396" w:rsidR="00E915DD" w:rsidRDefault="00D8599F" w:rsidP="00E915DD">
      <w:pPr>
        <w:pStyle w:val="NumberingStyle"/>
        <w:numPr>
          <w:ilvl w:val="1"/>
          <w:numId w:val="37"/>
        </w:numPr>
      </w:pPr>
      <w:r>
        <w:t xml:space="preserve">Vendor </w:t>
      </w:r>
      <w:r w:rsidR="00E915DD">
        <w:t>shall notify the Crowley supervisor of any waste generated on the vessel.</w:t>
      </w:r>
    </w:p>
    <w:p w14:paraId="727AD3E2" w14:textId="186E5FFC" w:rsidR="00E915DD" w:rsidRDefault="00D8599F" w:rsidP="00E915DD">
      <w:pPr>
        <w:pStyle w:val="NumberingStyle"/>
        <w:numPr>
          <w:ilvl w:val="1"/>
          <w:numId w:val="37"/>
        </w:numPr>
      </w:pPr>
      <w:r>
        <w:t xml:space="preserve">Vendor </w:t>
      </w:r>
      <w:r w:rsidR="00E915DD">
        <w:t>shall place waste in a designated waste storage area.</w:t>
      </w:r>
    </w:p>
    <w:p w14:paraId="6416EE18" w14:textId="5D650CC1" w:rsidR="00E915DD" w:rsidRPr="002F59CF" w:rsidRDefault="00D8599F" w:rsidP="00E915DD">
      <w:pPr>
        <w:pStyle w:val="NumberingStyle"/>
        <w:numPr>
          <w:ilvl w:val="1"/>
          <w:numId w:val="37"/>
        </w:numPr>
      </w:pPr>
      <w:r>
        <w:t xml:space="preserve">Vendor </w:t>
      </w:r>
      <w:r w:rsidR="00E915DD">
        <w:t>shall be responsible for appropriate waste disposal.</w:t>
      </w:r>
    </w:p>
    <w:sectPr w:rsidR="00E915DD" w:rsidRPr="002F59CF" w:rsidSect="008534E6">
      <w:headerReference w:type="even" r:id="rId12"/>
      <w:headerReference w:type="default" r:id="rId13"/>
      <w:footerReference w:type="even" r:id="rId14"/>
      <w:footerReference w:type="default" r:id="rId15"/>
      <w:headerReference w:type="first" r:id="rId16"/>
      <w:footerReference w:type="first" r:id="rId17"/>
      <w:pgSz w:w="12240" w:h="15840" w:code="1"/>
      <w:pgMar w:top="121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8038A" w14:textId="77777777" w:rsidR="00B37D64" w:rsidRDefault="00B37D64">
      <w:r>
        <w:separator/>
      </w:r>
    </w:p>
  </w:endnote>
  <w:endnote w:type="continuationSeparator" w:id="0">
    <w:p w14:paraId="2C0708CF" w14:textId="77777777" w:rsidR="00B37D64" w:rsidRDefault="00B3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42890" w14:textId="77777777" w:rsidR="000C292F" w:rsidRDefault="000C2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03893" w14:textId="581A7AC5" w:rsidR="00D93B26" w:rsidRPr="008534E6" w:rsidRDefault="008534E6" w:rsidP="00A1234A">
    <w:pPr>
      <w:pStyle w:val="Footer"/>
      <w:tabs>
        <w:tab w:val="clear" w:pos="8640"/>
        <w:tab w:val="center" w:pos="5535"/>
        <w:tab w:val="left" w:pos="7155"/>
        <w:tab w:val="right" w:pos="11070"/>
      </w:tabs>
      <w:rPr>
        <w:rFonts w:ascii="Arial" w:hAnsi="Arial" w:cs="Arial"/>
        <w:sz w:val="16"/>
        <w:szCs w:val="16"/>
      </w:rPr>
    </w:pPr>
    <w:r>
      <w:rPr>
        <w:rFonts w:ascii="Arial" w:hAnsi="Arial" w:cs="Arial"/>
        <w:sz w:val="16"/>
        <w:szCs w:val="16"/>
      </w:rPr>
      <w:t>CPS-</w:t>
    </w:r>
    <w:r w:rsidR="000C292F">
      <w:rPr>
        <w:rFonts w:ascii="Arial" w:hAnsi="Arial" w:cs="Arial"/>
        <w:sz w:val="16"/>
        <w:szCs w:val="16"/>
      </w:rPr>
      <w:t>201</w:t>
    </w:r>
    <w:r w:rsidRPr="008534E6">
      <w:rPr>
        <w:rFonts w:ascii="Arial" w:hAnsi="Arial" w:cs="Arial"/>
        <w:sz w:val="16"/>
        <w:szCs w:val="16"/>
      </w:rPr>
      <w:ptab w:relativeTo="margin" w:alignment="center" w:leader="none"/>
    </w:r>
    <w:r w:rsidRPr="008534E6">
      <w:rPr>
        <w:rFonts w:ascii="Arial" w:hAnsi="Arial" w:cs="Arial"/>
        <w:sz w:val="16"/>
        <w:szCs w:val="16"/>
      </w:rPr>
      <w:t xml:space="preserve">Page </w:t>
    </w:r>
    <w:r w:rsidRPr="008534E6">
      <w:rPr>
        <w:rFonts w:ascii="Arial" w:hAnsi="Arial" w:cs="Arial"/>
        <w:bCs/>
        <w:sz w:val="16"/>
        <w:szCs w:val="16"/>
      </w:rPr>
      <w:fldChar w:fldCharType="begin"/>
    </w:r>
    <w:r w:rsidRPr="008534E6">
      <w:rPr>
        <w:rFonts w:ascii="Arial" w:hAnsi="Arial" w:cs="Arial"/>
        <w:bCs/>
        <w:sz w:val="16"/>
        <w:szCs w:val="16"/>
      </w:rPr>
      <w:instrText xml:space="preserve"> PAGE  \* Arabic  \* MERGEFORMAT </w:instrText>
    </w:r>
    <w:r w:rsidRPr="008534E6">
      <w:rPr>
        <w:rFonts w:ascii="Arial" w:hAnsi="Arial" w:cs="Arial"/>
        <w:bCs/>
        <w:sz w:val="16"/>
        <w:szCs w:val="16"/>
      </w:rPr>
      <w:fldChar w:fldCharType="separate"/>
    </w:r>
    <w:r w:rsidR="00BC0491">
      <w:rPr>
        <w:rFonts w:ascii="Arial" w:hAnsi="Arial" w:cs="Arial"/>
        <w:bCs/>
        <w:noProof/>
        <w:sz w:val="16"/>
        <w:szCs w:val="16"/>
      </w:rPr>
      <w:t>1</w:t>
    </w:r>
    <w:r w:rsidRPr="008534E6">
      <w:rPr>
        <w:rFonts w:ascii="Arial" w:hAnsi="Arial" w:cs="Arial"/>
        <w:bCs/>
        <w:sz w:val="16"/>
        <w:szCs w:val="16"/>
      </w:rPr>
      <w:fldChar w:fldCharType="end"/>
    </w:r>
    <w:r w:rsidRPr="008534E6">
      <w:rPr>
        <w:rFonts w:ascii="Arial" w:hAnsi="Arial" w:cs="Arial"/>
        <w:sz w:val="16"/>
        <w:szCs w:val="16"/>
      </w:rPr>
      <w:t xml:space="preserve"> of </w:t>
    </w:r>
    <w:r w:rsidRPr="008534E6">
      <w:rPr>
        <w:rFonts w:ascii="Arial" w:hAnsi="Arial" w:cs="Arial"/>
        <w:bCs/>
        <w:sz w:val="16"/>
        <w:szCs w:val="16"/>
      </w:rPr>
      <w:fldChar w:fldCharType="begin"/>
    </w:r>
    <w:r w:rsidRPr="008534E6">
      <w:rPr>
        <w:rFonts w:ascii="Arial" w:hAnsi="Arial" w:cs="Arial"/>
        <w:bCs/>
        <w:sz w:val="16"/>
        <w:szCs w:val="16"/>
      </w:rPr>
      <w:instrText xml:space="preserve"> NUMPAGES  \* Arabic  \* MERGEFORMAT </w:instrText>
    </w:r>
    <w:r w:rsidRPr="008534E6">
      <w:rPr>
        <w:rFonts w:ascii="Arial" w:hAnsi="Arial" w:cs="Arial"/>
        <w:bCs/>
        <w:sz w:val="16"/>
        <w:szCs w:val="16"/>
      </w:rPr>
      <w:fldChar w:fldCharType="separate"/>
    </w:r>
    <w:r w:rsidR="00BC0491">
      <w:rPr>
        <w:rFonts w:ascii="Arial" w:hAnsi="Arial" w:cs="Arial"/>
        <w:bCs/>
        <w:noProof/>
        <w:sz w:val="16"/>
        <w:szCs w:val="16"/>
      </w:rPr>
      <w:t>6</w:t>
    </w:r>
    <w:r w:rsidRPr="008534E6">
      <w:rPr>
        <w:rFonts w:ascii="Arial" w:hAnsi="Arial" w:cs="Arial"/>
        <w:bCs/>
        <w:sz w:val="16"/>
        <w:szCs w:val="16"/>
      </w:rPr>
      <w:fldChar w:fldCharType="end"/>
    </w:r>
    <w:r w:rsidRPr="008534E6">
      <w:rPr>
        <w:rFonts w:ascii="Arial" w:hAnsi="Arial" w:cs="Arial"/>
        <w:sz w:val="16"/>
        <w:szCs w:val="16"/>
      </w:rPr>
      <w:ptab w:relativeTo="margin" w:alignment="right" w:leader="none"/>
    </w:r>
    <w:r>
      <w:rPr>
        <w:rFonts w:ascii="Arial" w:hAnsi="Arial" w:cs="Arial"/>
        <w:sz w:val="16"/>
        <w:szCs w:val="16"/>
      </w:rPr>
      <w:t>Rev. 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03895" w14:textId="25B5931F" w:rsidR="00A81054" w:rsidRDefault="008534E6">
    <w:pPr>
      <w:pStyle w:val="Footer"/>
    </w:pPr>
    <w:r>
      <w:rPr>
        <w:noProof/>
        <w:sz w:val="20"/>
      </w:rPr>
      <mc:AlternateContent>
        <mc:Choice Requires="wps">
          <w:drawing>
            <wp:anchor distT="0" distB="0" distL="114300" distR="114300" simplePos="0" relativeHeight="251657728" behindDoc="1" locked="0" layoutInCell="1" allowOverlap="1" wp14:anchorId="58F03896" wp14:editId="568E21DA">
              <wp:simplePos x="0" y="0"/>
              <wp:positionH relativeFrom="column">
                <wp:posOffset>2468880</wp:posOffset>
              </wp:positionH>
              <wp:positionV relativeFrom="paragraph">
                <wp:posOffset>-859790</wp:posOffset>
              </wp:positionV>
              <wp:extent cx="1450975" cy="1316990"/>
              <wp:effectExtent l="1905"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31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03898" w14:textId="77777777" w:rsidR="00A81054" w:rsidRDefault="009E4816">
                          <w:r>
                            <w:rPr>
                              <w:noProof/>
                            </w:rPr>
                            <w:drawing>
                              <wp:inline distT="0" distB="0" distL="0" distR="0" wp14:anchorId="58F0389C" wp14:editId="58F0389D">
                                <wp:extent cx="1266825" cy="1214755"/>
                                <wp:effectExtent l="19050" t="0" r="9525" b="0"/>
                                <wp:docPr id="2" name="Picture 2" descr="PMS 28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S 288 Logo"/>
                                        <pic:cNvPicPr>
                                          <a:picLocks noChangeAspect="1" noChangeArrowheads="1"/>
                                        </pic:cNvPicPr>
                                      </pic:nvPicPr>
                                      <pic:blipFill>
                                        <a:blip r:embed="rId1">
                                          <a:lum bright="60000" contrast="-60000"/>
                                        </a:blip>
                                        <a:srcRect/>
                                        <a:stretch>
                                          <a:fillRect/>
                                        </a:stretch>
                                      </pic:blipFill>
                                      <pic:spPr bwMode="auto">
                                        <a:xfrm>
                                          <a:off x="0" y="0"/>
                                          <a:ext cx="1266825" cy="121475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03896" id="_x0000_t202" coordsize="21600,21600" o:spt="202" path="m,l,21600r21600,l21600,xe">
              <v:stroke joinstyle="miter"/>
              <v:path gradientshapeok="t" o:connecttype="rect"/>
            </v:shapetype>
            <v:shape id="Text Box 2" o:spid="_x0000_s1026" type="#_x0000_t202" style="position:absolute;margin-left:194.4pt;margin-top:-67.7pt;width:114.25pt;height:10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oh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" filled="f" stroked="f">
              <v:textbox>
                <w:txbxContent>
                  <w:p w14:paraId="58F03898" w14:textId="77777777" w:rsidR="00A81054" w:rsidRDefault="009E4816">
                    <w:r>
                      <w:rPr>
                        <w:noProof/>
                      </w:rPr>
                      <w:drawing>
                        <wp:inline distT="0" distB="0" distL="0" distR="0" wp14:anchorId="58F0389C" wp14:editId="58F0389D">
                          <wp:extent cx="1266825" cy="1214755"/>
                          <wp:effectExtent l="19050" t="0" r="9525" b="0"/>
                          <wp:docPr id="2" name="Picture 2" descr="PMS 28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S 288 Logo"/>
                                  <pic:cNvPicPr>
                                    <a:picLocks noChangeAspect="1" noChangeArrowheads="1"/>
                                  </pic:cNvPicPr>
                                </pic:nvPicPr>
                                <pic:blipFill>
                                  <a:blip r:embed="rId1">
                                    <a:lum bright="60000" contrast="-60000"/>
                                  </a:blip>
                                  <a:srcRect/>
                                  <a:stretch>
                                    <a:fillRect/>
                                  </a:stretch>
                                </pic:blipFill>
                                <pic:spPr bwMode="auto">
                                  <a:xfrm>
                                    <a:off x="0" y="0"/>
                                    <a:ext cx="1266825" cy="1214755"/>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14:anchorId="58F03897" wp14:editId="1C533C77">
              <wp:simplePos x="0" y="0"/>
              <wp:positionH relativeFrom="column">
                <wp:posOffset>365760</wp:posOffset>
              </wp:positionH>
              <wp:positionV relativeFrom="paragraph">
                <wp:posOffset>-278765</wp:posOffset>
              </wp:positionV>
              <wp:extent cx="5577840" cy="822960"/>
              <wp:effectExtent l="381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8F03899" w14:textId="77777777" w:rsidR="00A81054" w:rsidRDefault="00C6531A">
                          <w:pPr>
                            <w:jc w:val="center"/>
                            <w:rPr>
                              <w:rFonts w:ascii="HelvCondensed" w:hAnsi="HelvCondensed"/>
                              <w:sz w:val="18"/>
                            </w:rPr>
                          </w:pPr>
                          <w:r>
                            <w:rPr>
                              <w:rFonts w:ascii="HelvCondensed" w:hAnsi="HelvCondensed"/>
                              <w:sz w:val="18"/>
                            </w:rPr>
                            <w:t>CROWLEY PETROLEUM</w:t>
                          </w:r>
                          <w:r w:rsidR="00A81054">
                            <w:rPr>
                              <w:rFonts w:ascii="HelvCondensed" w:hAnsi="HelvCondensed"/>
                              <w:sz w:val="18"/>
                            </w:rPr>
                            <w:t xml:space="preserve"> SERVICES, Inc.</w:t>
                          </w:r>
                        </w:p>
                        <w:p w14:paraId="58F0389A" w14:textId="77777777" w:rsidR="00A81054" w:rsidRDefault="00A81054">
                          <w:pPr>
                            <w:jc w:val="center"/>
                            <w:rPr>
                              <w:rFonts w:ascii="HelvCondensed" w:hAnsi="HelvCondensed"/>
                              <w:sz w:val="18"/>
                            </w:rPr>
                          </w:pPr>
                          <w:r>
                            <w:rPr>
                              <w:rFonts w:ascii="HelvCondensed" w:hAnsi="HelvCondensed"/>
                              <w:sz w:val="18"/>
                            </w:rPr>
                            <w:t xml:space="preserve">1102 SW MASSACHUSETTS </w:t>
                          </w:r>
                          <w:r>
                            <w:rPr>
                              <w:rFonts w:ascii="Wingdings" w:hAnsi="Wingdings"/>
                              <w:sz w:val="14"/>
                            </w:rPr>
                            <w:t></w:t>
                          </w:r>
                          <w:r>
                            <w:rPr>
                              <w:rFonts w:ascii="HelvCondensed" w:hAnsi="HelvCondensed"/>
                              <w:sz w:val="18"/>
                            </w:rPr>
                            <w:t xml:space="preserve"> </w:t>
                          </w:r>
                          <w:smartTag w:uri="urn:schemas-microsoft-com:office:smarttags" w:element="City">
                            <w:r>
                              <w:rPr>
                                <w:rFonts w:ascii="HelvCondensed" w:hAnsi="HelvCondensed"/>
                                <w:sz w:val="18"/>
                              </w:rPr>
                              <w:t>SEATTLE</w:t>
                            </w:r>
                          </w:smartTag>
                          <w:r>
                            <w:rPr>
                              <w:rFonts w:ascii="HelvCondensed" w:hAnsi="HelvCondensed"/>
                              <w:sz w:val="18"/>
                            </w:rPr>
                            <w:t xml:space="preserve"> </w:t>
                          </w:r>
                          <w:r>
                            <w:rPr>
                              <w:rFonts w:ascii="Wingdings" w:hAnsi="Wingdings"/>
                              <w:sz w:val="14"/>
                            </w:rPr>
                            <w:t></w:t>
                          </w:r>
                          <w:r>
                            <w:rPr>
                              <w:rFonts w:ascii="HelvCondensed" w:hAnsi="HelvCondensed"/>
                              <w:sz w:val="18"/>
                            </w:rPr>
                            <w:t xml:space="preserve"> </w:t>
                          </w:r>
                          <w:smartTag w:uri="urn:schemas-microsoft-com:office:smarttags" w:element="State">
                            <w:smartTag w:uri="urn:schemas-microsoft-com:office:smarttags" w:element="place">
                              <w:r>
                                <w:rPr>
                                  <w:rFonts w:ascii="HelvCondensed" w:hAnsi="HelvCondensed"/>
                                  <w:sz w:val="18"/>
                                </w:rPr>
                                <w:t>WASHINGTON</w:t>
                              </w:r>
                            </w:smartTag>
                          </w:smartTag>
                          <w:r>
                            <w:rPr>
                              <w:rFonts w:ascii="HelvCondensed" w:hAnsi="HelvCondensed"/>
                              <w:sz w:val="18"/>
                            </w:rPr>
                            <w:t xml:space="preserve"> </w:t>
                          </w:r>
                          <w:r>
                            <w:rPr>
                              <w:rFonts w:ascii="Wingdings" w:hAnsi="Wingdings"/>
                              <w:sz w:val="14"/>
                            </w:rPr>
                            <w:t></w:t>
                          </w:r>
                          <w:r>
                            <w:rPr>
                              <w:rFonts w:ascii="HelvCondensed" w:hAnsi="HelvCondensed"/>
                              <w:sz w:val="18"/>
                            </w:rPr>
                            <w:t xml:space="preserve"> 98134 </w:t>
                          </w:r>
                          <w:r>
                            <w:rPr>
                              <w:rFonts w:ascii="Wingdings" w:hAnsi="Wingdings"/>
                              <w:sz w:val="14"/>
                            </w:rPr>
                            <w:t></w:t>
                          </w:r>
                          <w:r>
                            <w:rPr>
                              <w:rFonts w:ascii="HelvCondensed" w:hAnsi="HelvCondensed"/>
                              <w:sz w:val="18"/>
                            </w:rPr>
                            <w:t xml:space="preserve"> 206.332.8000</w:t>
                          </w:r>
                        </w:p>
                        <w:p w14:paraId="58F0389B" w14:textId="77777777" w:rsidR="00A81054" w:rsidRDefault="00A81054">
                          <w:pPr>
                            <w:jc w:val="center"/>
                          </w:pPr>
                          <w:r>
                            <w:rPr>
                              <w:rFonts w:ascii="HelvCondensed" w:hAnsi="HelvCondensed"/>
                              <w:sz w:val="18"/>
                            </w:rPr>
                            <w:t>www.crowley.com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03897" id="Text Box 1" o:spid="_x0000_s1027" type="#_x0000_t202" style="position:absolute;margin-left:28.8pt;margin-top:-21.95pt;width:439.2pt;height:6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0EYtQIAAL0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" filled="f" stroked="f" strokeweight="0">
              <v:textbox>
                <w:txbxContent>
                  <w:p w14:paraId="58F03899" w14:textId="77777777" w:rsidR="00A81054" w:rsidRDefault="00C6531A">
                    <w:pPr>
                      <w:jc w:val="center"/>
                      <w:rPr>
                        <w:rFonts w:ascii="HelvCondensed" w:hAnsi="HelvCondensed"/>
                        <w:sz w:val="18"/>
                      </w:rPr>
                    </w:pPr>
                    <w:r>
                      <w:rPr>
                        <w:rFonts w:ascii="HelvCondensed" w:hAnsi="HelvCondensed"/>
                        <w:sz w:val="18"/>
                      </w:rPr>
                      <w:t>CROWLEY PETROLEUM</w:t>
                    </w:r>
                    <w:r w:rsidR="00A81054">
                      <w:rPr>
                        <w:rFonts w:ascii="HelvCondensed" w:hAnsi="HelvCondensed"/>
                        <w:sz w:val="18"/>
                      </w:rPr>
                      <w:t xml:space="preserve"> SERVICES, Inc.</w:t>
                    </w:r>
                  </w:p>
                  <w:p w14:paraId="58F0389A" w14:textId="77777777" w:rsidR="00A81054" w:rsidRDefault="00A81054">
                    <w:pPr>
                      <w:jc w:val="center"/>
                      <w:rPr>
                        <w:rFonts w:ascii="HelvCondensed" w:hAnsi="HelvCondensed"/>
                        <w:sz w:val="18"/>
                      </w:rPr>
                    </w:pPr>
                    <w:r>
                      <w:rPr>
                        <w:rFonts w:ascii="HelvCondensed" w:hAnsi="HelvCondensed"/>
                        <w:sz w:val="18"/>
                      </w:rPr>
                      <w:t xml:space="preserve">1102 SW MASSACHUSETTS </w:t>
                    </w:r>
                    <w:r>
                      <w:rPr>
                        <w:rFonts w:ascii="Wingdings" w:hAnsi="Wingdings"/>
                        <w:sz w:val="14"/>
                      </w:rPr>
                      <w:t></w:t>
                    </w:r>
                    <w:r>
                      <w:rPr>
                        <w:rFonts w:ascii="HelvCondensed" w:hAnsi="HelvCondensed"/>
                        <w:sz w:val="18"/>
                      </w:rPr>
                      <w:t xml:space="preserve"> </w:t>
                    </w:r>
                    <w:smartTag w:uri="urn:schemas-microsoft-com:office:smarttags" w:element="City">
                      <w:r>
                        <w:rPr>
                          <w:rFonts w:ascii="HelvCondensed" w:hAnsi="HelvCondensed"/>
                          <w:sz w:val="18"/>
                        </w:rPr>
                        <w:t>SEATTLE</w:t>
                      </w:r>
                    </w:smartTag>
                    <w:r>
                      <w:rPr>
                        <w:rFonts w:ascii="HelvCondensed" w:hAnsi="HelvCondensed"/>
                        <w:sz w:val="18"/>
                      </w:rPr>
                      <w:t xml:space="preserve"> </w:t>
                    </w:r>
                    <w:r>
                      <w:rPr>
                        <w:rFonts w:ascii="Wingdings" w:hAnsi="Wingdings"/>
                        <w:sz w:val="14"/>
                      </w:rPr>
                      <w:t></w:t>
                    </w:r>
                    <w:r>
                      <w:rPr>
                        <w:rFonts w:ascii="HelvCondensed" w:hAnsi="HelvCondensed"/>
                        <w:sz w:val="18"/>
                      </w:rPr>
                      <w:t xml:space="preserve"> </w:t>
                    </w:r>
                    <w:smartTag w:uri="urn:schemas-microsoft-com:office:smarttags" w:element="State">
                      <w:smartTag w:uri="urn:schemas-microsoft-com:office:smarttags" w:element="place">
                        <w:r>
                          <w:rPr>
                            <w:rFonts w:ascii="HelvCondensed" w:hAnsi="HelvCondensed"/>
                            <w:sz w:val="18"/>
                          </w:rPr>
                          <w:t>WASHINGTON</w:t>
                        </w:r>
                      </w:smartTag>
                    </w:smartTag>
                    <w:r>
                      <w:rPr>
                        <w:rFonts w:ascii="HelvCondensed" w:hAnsi="HelvCondensed"/>
                        <w:sz w:val="18"/>
                      </w:rPr>
                      <w:t xml:space="preserve"> </w:t>
                    </w:r>
                    <w:r>
                      <w:rPr>
                        <w:rFonts w:ascii="Wingdings" w:hAnsi="Wingdings"/>
                        <w:sz w:val="14"/>
                      </w:rPr>
                      <w:t></w:t>
                    </w:r>
                    <w:r>
                      <w:rPr>
                        <w:rFonts w:ascii="HelvCondensed" w:hAnsi="HelvCondensed"/>
                        <w:sz w:val="18"/>
                      </w:rPr>
                      <w:t xml:space="preserve"> 98134 </w:t>
                    </w:r>
                    <w:r>
                      <w:rPr>
                        <w:rFonts w:ascii="Wingdings" w:hAnsi="Wingdings"/>
                        <w:sz w:val="14"/>
                      </w:rPr>
                      <w:t></w:t>
                    </w:r>
                    <w:r>
                      <w:rPr>
                        <w:rFonts w:ascii="HelvCondensed" w:hAnsi="HelvCondensed"/>
                        <w:sz w:val="18"/>
                      </w:rPr>
                      <w:t xml:space="preserve"> 206.332.8000</w:t>
                    </w:r>
                  </w:p>
                  <w:p w14:paraId="58F0389B" w14:textId="77777777" w:rsidR="00A81054" w:rsidRDefault="00A81054">
                    <w:pPr>
                      <w:jc w:val="center"/>
                    </w:pPr>
                    <w:r>
                      <w:rPr>
                        <w:rFonts w:ascii="HelvCondensed" w:hAnsi="HelvCondensed"/>
                        <w:sz w:val="18"/>
                      </w:rPr>
                      <w:t>www.crowley.com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74FEF" w14:textId="77777777" w:rsidR="00B37D64" w:rsidRDefault="00B37D64">
      <w:r>
        <w:separator/>
      </w:r>
    </w:p>
  </w:footnote>
  <w:footnote w:type="continuationSeparator" w:id="0">
    <w:p w14:paraId="02DDA68A" w14:textId="77777777" w:rsidR="00B37D64" w:rsidRDefault="00B37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03772" w14:textId="77777777" w:rsidR="000C292F" w:rsidRDefault="000C2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AD7A3" w14:textId="77777777" w:rsidR="000C292F" w:rsidRDefault="000C2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03894" w14:textId="77777777" w:rsidR="00A81054" w:rsidRPr="0091658A" w:rsidRDefault="0091658A" w:rsidP="0091658A">
    <w:pPr>
      <w:pStyle w:val="Header"/>
      <w:tabs>
        <w:tab w:val="clear" w:pos="4320"/>
        <w:tab w:val="clear" w:pos="8640"/>
        <w:tab w:val="left" w:pos="27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pt;height:10.7pt" o:bullet="t">
        <v:imagedata r:id="rId1" o:title="mso16"/>
      </v:shape>
    </w:pict>
  </w:numPicBullet>
  <w:abstractNum w:abstractNumId="0" w15:restartNumberingAfterBreak="0">
    <w:nsid w:val="FFFFFF82"/>
    <w:multiLevelType w:val="singleLevel"/>
    <w:tmpl w:val="40A213D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3837983"/>
    <w:multiLevelType w:val="hybridMultilevel"/>
    <w:tmpl w:val="E634E6AE"/>
    <w:lvl w:ilvl="0" w:tplc="0409000D">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54EB9"/>
    <w:multiLevelType w:val="hybridMultilevel"/>
    <w:tmpl w:val="057CCEA6"/>
    <w:lvl w:ilvl="0" w:tplc="04090001">
      <w:start w:val="1"/>
      <w:numFmt w:val="bullet"/>
      <w:lvlText w:val=""/>
      <w:lvlJc w:val="left"/>
      <w:pPr>
        <w:tabs>
          <w:tab w:val="num" w:pos="2700"/>
        </w:tabs>
        <w:ind w:left="2700" w:hanging="360"/>
      </w:pPr>
      <w:rPr>
        <w:rFonts w:ascii="Symbol" w:hAnsi="Symbol" w:hint="default"/>
      </w:rPr>
    </w:lvl>
    <w:lvl w:ilvl="1" w:tplc="0409000B">
      <w:start w:val="1"/>
      <w:numFmt w:val="bullet"/>
      <w:lvlText w:val=""/>
      <w:lvlJc w:val="left"/>
      <w:pPr>
        <w:tabs>
          <w:tab w:val="num" w:pos="3420"/>
        </w:tabs>
        <w:ind w:left="3420" w:hanging="360"/>
      </w:pPr>
      <w:rPr>
        <w:rFonts w:ascii="Wingdings" w:hAnsi="Wingdings"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9355A16"/>
    <w:multiLevelType w:val="hybridMultilevel"/>
    <w:tmpl w:val="30B4C57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9104D9"/>
    <w:multiLevelType w:val="multilevel"/>
    <w:tmpl w:val="CA1294A2"/>
    <w:lvl w:ilvl="0">
      <w:start w:val="1"/>
      <w:numFmt w:val="decimal"/>
      <w:lvlText w:val="%1.0"/>
      <w:lvlJc w:val="left"/>
      <w:pPr>
        <w:ind w:left="720" w:hanging="720"/>
      </w:pPr>
      <w:rPr>
        <w:rFonts w:ascii="Arial" w:hAnsi="Arial" w:hint="default"/>
        <w:b/>
        <w:i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096" w:hanging="936"/>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12D65E76"/>
    <w:multiLevelType w:val="hybridMultilevel"/>
    <w:tmpl w:val="F07E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B1EAE"/>
    <w:multiLevelType w:val="hybridMultilevel"/>
    <w:tmpl w:val="E1121D9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EE5DDE"/>
    <w:multiLevelType w:val="hybridMultilevel"/>
    <w:tmpl w:val="9700841A"/>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8" w15:restartNumberingAfterBreak="0">
    <w:nsid w:val="1C8129EF"/>
    <w:multiLevelType w:val="multilevel"/>
    <w:tmpl w:val="F202EED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E7C8E"/>
    <w:multiLevelType w:val="hybridMultilevel"/>
    <w:tmpl w:val="0840DE82"/>
    <w:lvl w:ilvl="0" w:tplc="DFF8AC4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15:restartNumberingAfterBreak="0">
    <w:nsid w:val="1DE23126"/>
    <w:multiLevelType w:val="hybridMultilevel"/>
    <w:tmpl w:val="3F96DE9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FC74DB3"/>
    <w:multiLevelType w:val="multilevel"/>
    <w:tmpl w:val="3F9CAE18"/>
    <w:lvl w:ilvl="0">
      <w:start w:val="4"/>
      <w:numFmt w:val="decimal"/>
      <w:lvlText w:val="%1"/>
      <w:lvlJc w:val="left"/>
      <w:pPr>
        <w:tabs>
          <w:tab w:val="num" w:pos="360"/>
        </w:tabs>
        <w:ind w:left="360" w:hanging="360"/>
      </w:pPr>
      <w:rPr>
        <w:rFonts w:hint="default"/>
        <w:b/>
        <w:color w:val="000080"/>
      </w:rPr>
    </w:lvl>
    <w:lvl w:ilvl="1">
      <w:start w:val="1"/>
      <w:numFmt w:val="decimal"/>
      <w:lvlText w:val="%1.%2"/>
      <w:lvlJc w:val="left"/>
      <w:pPr>
        <w:tabs>
          <w:tab w:val="num" w:pos="720"/>
        </w:tabs>
        <w:ind w:left="720" w:hanging="360"/>
      </w:pPr>
      <w:rPr>
        <w:rFonts w:hint="default"/>
        <w:b/>
        <w:color w:val="000080"/>
      </w:rPr>
    </w:lvl>
    <w:lvl w:ilvl="2">
      <w:start w:val="1"/>
      <w:numFmt w:val="decimal"/>
      <w:lvlText w:val="%1.%2.%3"/>
      <w:lvlJc w:val="left"/>
      <w:pPr>
        <w:tabs>
          <w:tab w:val="num" w:pos="1440"/>
        </w:tabs>
        <w:ind w:left="1440" w:hanging="720"/>
      </w:pPr>
      <w:rPr>
        <w:rFonts w:hint="default"/>
        <w:b/>
        <w:color w:val="000080"/>
      </w:rPr>
    </w:lvl>
    <w:lvl w:ilvl="3">
      <w:start w:val="1"/>
      <w:numFmt w:val="decimal"/>
      <w:lvlText w:val="%1.%2.%3.%4"/>
      <w:lvlJc w:val="left"/>
      <w:pPr>
        <w:tabs>
          <w:tab w:val="num" w:pos="2160"/>
        </w:tabs>
        <w:ind w:left="2160" w:hanging="1080"/>
      </w:pPr>
      <w:rPr>
        <w:rFonts w:hint="default"/>
        <w:b/>
        <w:color w:val="000080"/>
      </w:rPr>
    </w:lvl>
    <w:lvl w:ilvl="4">
      <w:start w:val="1"/>
      <w:numFmt w:val="decimal"/>
      <w:lvlText w:val="%1.%2.%3.%4.%5"/>
      <w:lvlJc w:val="left"/>
      <w:pPr>
        <w:tabs>
          <w:tab w:val="num" w:pos="2520"/>
        </w:tabs>
        <w:ind w:left="2520" w:hanging="1080"/>
      </w:pPr>
      <w:rPr>
        <w:rFonts w:hint="default"/>
        <w:b/>
        <w:color w:val="000080"/>
      </w:rPr>
    </w:lvl>
    <w:lvl w:ilvl="5">
      <w:start w:val="1"/>
      <w:numFmt w:val="decimal"/>
      <w:lvlText w:val="%1.%2.%3.%4.%5.%6"/>
      <w:lvlJc w:val="left"/>
      <w:pPr>
        <w:tabs>
          <w:tab w:val="num" w:pos="3240"/>
        </w:tabs>
        <w:ind w:left="3240" w:hanging="1440"/>
      </w:pPr>
      <w:rPr>
        <w:rFonts w:hint="default"/>
        <w:b/>
        <w:color w:val="000080"/>
      </w:rPr>
    </w:lvl>
    <w:lvl w:ilvl="6">
      <w:start w:val="1"/>
      <w:numFmt w:val="decimal"/>
      <w:lvlText w:val="%1.%2.%3.%4.%5.%6.%7"/>
      <w:lvlJc w:val="left"/>
      <w:pPr>
        <w:tabs>
          <w:tab w:val="num" w:pos="3600"/>
        </w:tabs>
        <w:ind w:left="3600" w:hanging="1440"/>
      </w:pPr>
      <w:rPr>
        <w:rFonts w:hint="default"/>
        <w:b/>
        <w:color w:val="000080"/>
      </w:rPr>
    </w:lvl>
    <w:lvl w:ilvl="7">
      <w:start w:val="1"/>
      <w:numFmt w:val="decimal"/>
      <w:lvlText w:val="%1.%2.%3.%4.%5.%6.%7.%8"/>
      <w:lvlJc w:val="left"/>
      <w:pPr>
        <w:tabs>
          <w:tab w:val="num" w:pos="4320"/>
        </w:tabs>
        <w:ind w:left="4320" w:hanging="1800"/>
      </w:pPr>
      <w:rPr>
        <w:rFonts w:hint="default"/>
        <w:b/>
        <w:color w:val="000080"/>
      </w:rPr>
    </w:lvl>
    <w:lvl w:ilvl="8">
      <w:start w:val="1"/>
      <w:numFmt w:val="decimal"/>
      <w:lvlText w:val="%1.%2.%3.%4.%5.%6.%7.%8.%9"/>
      <w:lvlJc w:val="left"/>
      <w:pPr>
        <w:tabs>
          <w:tab w:val="num" w:pos="4680"/>
        </w:tabs>
        <w:ind w:left="4680" w:hanging="1800"/>
      </w:pPr>
      <w:rPr>
        <w:rFonts w:hint="default"/>
        <w:b/>
        <w:color w:val="000080"/>
      </w:rPr>
    </w:lvl>
  </w:abstractNum>
  <w:abstractNum w:abstractNumId="12" w15:restartNumberingAfterBreak="0">
    <w:nsid w:val="225C6DCB"/>
    <w:multiLevelType w:val="hybridMultilevel"/>
    <w:tmpl w:val="40881DB2"/>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3" w15:restartNumberingAfterBreak="0">
    <w:nsid w:val="25CE19FD"/>
    <w:multiLevelType w:val="hybridMultilevel"/>
    <w:tmpl w:val="3C82C71E"/>
    <w:lvl w:ilvl="0" w:tplc="E27429F4">
      <w:start w:val="1"/>
      <w:numFmt w:val="bullet"/>
      <w:lvlText w:val=""/>
      <w:lvlJc w:val="left"/>
      <w:pPr>
        <w:tabs>
          <w:tab w:val="num" w:pos="1944"/>
        </w:tabs>
        <w:ind w:left="1944" w:hanging="504"/>
      </w:pPr>
      <w:rPr>
        <w:rFonts w:ascii="Wingdings" w:hAnsi="Wingdings" w:hint="default"/>
        <w:caps w:val="0"/>
        <w:strike w:val="0"/>
        <w:dstrike w:val="0"/>
        <w:vanish w:val="0"/>
        <w:color w:val="00008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236"/>
        </w:tabs>
        <w:ind w:left="2236" w:hanging="360"/>
      </w:pPr>
      <w:rPr>
        <w:rFonts w:ascii="Courier New" w:hAnsi="Courier New" w:hint="default"/>
      </w:rPr>
    </w:lvl>
    <w:lvl w:ilvl="2" w:tplc="04090005" w:tentative="1">
      <w:start w:val="1"/>
      <w:numFmt w:val="bullet"/>
      <w:lvlText w:val=""/>
      <w:lvlJc w:val="left"/>
      <w:pPr>
        <w:tabs>
          <w:tab w:val="num" w:pos="2956"/>
        </w:tabs>
        <w:ind w:left="2956" w:hanging="360"/>
      </w:pPr>
      <w:rPr>
        <w:rFonts w:ascii="Wingdings" w:hAnsi="Wingdings" w:hint="default"/>
      </w:rPr>
    </w:lvl>
    <w:lvl w:ilvl="3" w:tplc="04090001" w:tentative="1">
      <w:start w:val="1"/>
      <w:numFmt w:val="bullet"/>
      <w:lvlText w:val=""/>
      <w:lvlJc w:val="left"/>
      <w:pPr>
        <w:tabs>
          <w:tab w:val="num" w:pos="3676"/>
        </w:tabs>
        <w:ind w:left="3676" w:hanging="360"/>
      </w:pPr>
      <w:rPr>
        <w:rFonts w:ascii="Symbol" w:hAnsi="Symbol" w:hint="default"/>
      </w:rPr>
    </w:lvl>
    <w:lvl w:ilvl="4" w:tplc="04090003" w:tentative="1">
      <w:start w:val="1"/>
      <w:numFmt w:val="bullet"/>
      <w:lvlText w:val="o"/>
      <w:lvlJc w:val="left"/>
      <w:pPr>
        <w:tabs>
          <w:tab w:val="num" w:pos="4396"/>
        </w:tabs>
        <w:ind w:left="4396" w:hanging="360"/>
      </w:pPr>
      <w:rPr>
        <w:rFonts w:ascii="Courier New" w:hAnsi="Courier New" w:hint="default"/>
      </w:rPr>
    </w:lvl>
    <w:lvl w:ilvl="5" w:tplc="04090005" w:tentative="1">
      <w:start w:val="1"/>
      <w:numFmt w:val="bullet"/>
      <w:lvlText w:val=""/>
      <w:lvlJc w:val="left"/>
      <w:pPr>
        <w:tabs>
          <w:tab w:val="num" w:pos="5116"/>
        </w:tabs>
        <w:ind w:left="5116" w:hanging="360"/>
      </w:pPr>
      <w:rPr>
        <w:rFonts w:ascii="Wingdings" w:hAnsi="Wingdings" w:hint="default"/>
      </w:rPr>
    </w:lvl>
    <w:lvl w:ilvl="6" w:tplc="04090001" w:tentative="1">
      <w:start w:val="1"/>
      <w:numFmt w:val="bullet"/>
      <w:lvlText w:val=""/>
      <w:lvlJc w:val="left"/>
      <w:pPr>
        <w:tabs>
          <w:tab w:val="num" w:pos="5836"/>
        </w:tabs>
        <w:ind w:left="5836" w:hanging="360"/>
      </w:pPr>
      <w:rPr>
        <w:rFonts w:ascii="Symbol" w:hAnsi="Symbol" w:hint="default"/>
      </w:rPr>
    </w:lvl>
    <w:lvl w:ilvl="7" w:tplc="04090003" w:tentative="1">
      <w:start w:val="1"/>
      <w:numFmt w:val="bullet"/>
      <w:lvlText w:val="o"/>
      <w:lvlJc w:val="left"/>
      <w:pPr>
        <w:tabs>
          <w:tab w:val="num" w:pos="6556"/>
        </w:tabs>
        <w:ind w:left="6556" w:hanging="360"/>
      </w:pPr>
      <w:rPr>
        <w:rFonts w:ascii="Courier New" w:hAnsi="Courier New" w:hint="default"/>
      </w:rPr>
    </w:lvl>
    <w:lvl w:ilvl="8" w:tplc="04090005" w:tentative="1">
      <w:start w:val="1"/>
      <w:numFmt w:val="bullet"/>
      <w:lvlText w:val=""/>
      <w:lvlJc w:val="left"/>
      <w:pPr>
        <w:tabs>
          <w:tab w:val="num" w:pos="7276"/>
        </w:tabs>
        <w:ind w:left="7276" w:hanging="360"/>
      </w:pPr>
      <w:rPr>
        <w:rFonts w:ascii="Wingdings" w:hAnsi="Wingdings" w:hint="default"/>
      </w:rPr>
    </w:lvl>
  </w:abstractNum>
  <w:abstractNum w:abstractNumId="14" w15:restartNumberingAfterBreak="0">
    <w:nsid w:val="265E1D06"/>
    <w:multiLevelType w:val="hybridMultilevel"/>
    <w:tmpl w:val="D9C29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B2611C"/>
    <w:multiLevelType w:val="hybridMultilevel"/>
    <w:tmpl w:val="67CECD10"/>
    <w:lvl w:ilvl="0" w:tplc="E27429F4">
      <w:start w:val="1"/>
      <w:numFmt w:val="bullet"/>
      <w:lvlText w:val=""/>
      <w:lvlJc w:val="left"/>
      <w:pPr>
        <w:tabs>
          <w:tab w:val="num" w:pos="1944"/>
        </w:tabs>
        <w:ind w:left="1944" w:hanging="504"/>
      </w:pPr>
      <w:rPr>
        <w:rFonts w:ascii="Wingdings" w:hAnsi="Wingdings" w:hint="default"/>
        <w:caps w:val="0"/>
        <w:strike w:val="0"/>
        <w:dstrike w:val="0"/>
        <w:vanish w:val="0"/>
        <w:color w:val="00008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A3D1A1F"/>
    <w:multiLevelType w:val="singleLevel"/>
    <w:tmpl w:val="9F9A648A"/>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2CFD2F7D"/>
    <w:multiLevelType w:val="hybridMultilevel"/>
    <w:tmpl w:val="37C4C1D6"/>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8" w15:restartNumberingAfterBreak="0">
    <w:nsid w:val="32F350C2"/>
    <w:multiLevelType w:val="multilevel"/>
    <w:tmpl w:val="6118695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ascii="Tahoma" w:hAnsi="Tahoma" w:hint="default"/>
        <w:color w:val="auto"/>
        <w:sz w:val="20"/>
        <w:szCs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37724676"/>
    <w:multiLevelType w:val="hybridMultilevel"/>
    <w:tmpl w:val="50A2BC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A3542E1"/>
    <w:multiLevelType w:val="hybridMultilevel"/>
    <w:tmpl w:val="4E903DB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74358B"/>
    <w:multiLevelType w:val="hybridMultilevel"/>
    <w:tmpl w:val="8780A386"/>
    <w:lvl w:ilvl="0" w:tplc="04090007">
      <w:start w:val="1"/>
      <w:numFmt w:val="bullet"/>
      <w:lvlText w:val=""/>
      <w:lvlPicBulletId w:val="0"/>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42DF3040"/>
    <w:multiLevelType w:val="hybridMultilevel"/>
    <w:tmpl w:val="0E7E747C"/>
    <w:lvl w:ilvl="0" w:tplc="04090005">
      <w:start w:val="1"/>
      <w:numFmt w:val="bullet"/>
      <w:lvlText w:val=""/>
      <w:lvlJc w:val="left"/>
      <w:pPr>
        <w:tabs>
          <w:tab w:val="num" w:pos="780"/>
        </w:tabs>
        <w:ind w:left="780" w:hanging="360"/>
      </w:pPr>
      <w:rPr>
        <w:rFonts w:ascii="Wingdings" w:hAnsi="Wingdings" w:hint="default"/>
      </w:rPr>
    </w:lvl>
    <w:lvl w:ilvl="1" w:tplc="E47894F4">
      <w:start w:val="1"/>
      <w:numFmt w:val="bullet"/>
      <w:lvlText w:val=""/>
      <w:lvlJc w:val="left"/>
      <w:pPr>
        <w:tabs>
          <w:tab w:val="num" w:pos="1500"/>
        </w:tabs>
        <w:ind w:left="1500" w:hanging="360"/>
      </w:pPr>
      <w:rPr>
        <w:rFonts w:ascii="Symbol" w:hAnsi="Symbol" w:hint="default"/>
        <w:color w:val="auto"/>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4924281D"/>
    <w:multiLevelType w:val="hybridMultilevel"/>
    <w:tmpl w:val="FD4016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DE02BB"/>
    <w:multiLevelType w:val="hybridMultilevel"/>
    <w:tmpl w:val="2AB8424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8AE4CFC"/>
    <w:multiLevelType w:val="hybridMultilevel"/>
    <w:tmpl w:val="598809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5A5B00"/>
    <w:multiLevelType w:val="hybridMultilevel"/>
    <w:tmpl w:val="BBB465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4740E56"/>
    <w:multiLevelType w:val="hybridMultilevel"/>
    <w:tmpl w:val="66B490C8"/>
    <w:lvl w:ilvl="0" w:tplc="E27429F4">
      <w:start w:val="1"/>
      <w:numFmt w:val="bullet"/>
      <w:lvlText w:val=""/>
      <w:lvlJc w:val="left"/>
      <w:pPr>
        <w:tabs>
          <w:tab w:val="num" w:pos="1944"/>
        </w:tabs>
        <w:ind w:left="1944" w:hanging="504"/>
      </w:pPr>
      <w:rPr>
        <w:rFonts w:ascii="Wingdings" w:hAnsi="Wingdings" w:hint="default"/>
        <w:caps w:val="0"/>
        <w:strike w:val="0"/>
        <w:dstrike w:val="0"/>
        <w:vanish w:val="0"/>
        <w:color w:val="00008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8C3CE9"/>
    <w:multiLevelType w:val="hybridMultilevel"/>
    <w:tmpl w:val="EF6CC6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E2417DB"/>
    <w:multiLevelType w:val="hybridMultilevel"/>
    <w:tmpl w:val="B15A4AB4"/>
    <w:lvl w:ilvl="0" w:tplc="04090001">
      <w:start w:val="1"/>
      <w:numFmt w:val="bullet"/>
      <w:lvlText w:val=""/>
      <w:lvlJc w:val="left"/>
      <w:pPr>
        <w:tabs>
          <w:tab w:val="num" w:pos="2700"/>
        </w:tabs>
        <w:ind w:left="2700" w:hanging="360"/>
      </w:pPr>
      <w:rPr>
        <w:rFonts w:ascii="Symbol" w:hAnsi="Symbol" w:hint="default"/>
      </w:rPr>
    </w:lvl>
    <w:lvl w:ilvl="1" w:tplc="0409000B">
      <w:start w:val="1"/>
      <w:numFmt w:val="bullet"/>
      <w:lvlText w:val=""/>
      <w:lvlJc w:val="left"/>
      <w:pPr>
        <w:tabs>
          <w:tab w:val="num" w:pos="3420"/>
        </w:tabs>
        <w:ind w:left="3420" w:hanging="360"/>
      </w:pPr>
      <w:rPr>
        <w:rFonts w:ascii="Wingdings" w:hAnsi="Wingdings"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30" w15:restartNumberingAfterBreak="0">
    <w:nsid w:val="6E9170B8"/>
    <w:multiLevelType w:val="hybridMultilevel"/>
    <w:tmpl w:val="10084F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1383D6B"/>
    <w:multiLevelType w:val="hybridMultilevel"/>
    <w:tmpl w:val="D0AE43D0"/>
    <w:lvl w:ilvl="0" w:tplc="04090001">
      <w:start w:val="1"/>
      <w:numFmt w:val="bullet"/>
      <w:lvlText w:val=""/>
      <w:lvlJc w:val="left"/>
      <w:pPr>
        <w:ind w:left="2240" w:hanging="360"/>
      </w:pPr>
      <w:rPr>
        <w:rFonts w:ascii="Symbol" w:hAnsi="Symbol"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32" w15:restartNumberingAfterBreak="0">
    <w:nsid w:val="74CF6ED0"/>
    <w:multiLevelType w:val="hybridMultilevel"/>
    <w:tmpl w:val="F26004D8"/>
    <w:lvl w:ilvl="0" w:tplc="E47894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D54B84"/>
    <w:multiLevelType w:val="hybridMultilevel"/>
    <w:tmpl w:val="C2F8576E"/>
    <w:lvl w:ilvl="0" w:tplc="852E9D54">
      <w:start w:val="1"/>
      <w:numFmt w:val="decimal"/>
      <w:lvlText w:val="%1."/>
      <w:lvlJc w:val="left"/>
      <w:pPr>
        <w:tabs>
          <w:tab w:val="num" w:pos="1170"/>
        </w:tabs>
        <w:ind w:left="1170" w:hanging="360"/>
      </w:pPr>
      <w:rPr>
        <w:strike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761A1482"/>
    <w:multiLevelType w:val="hybridMultilevel"/>
    <w:tmpl w:val="A4CC8E2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AB0B18"/>
    <w:multiLevelType w:val="hybridMultilevel"/>
    <w:tmpl w:val="8E68A2B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D5F75D8"/>
    <w:multiLevelType w:val="hybridMultilevel"/>
    <w:tmpl w:val="F202EED4"/>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5"/>
  </w:num>
  <w:num w:numId="3">
    <w:abstractNumId w:val="3"/>
  </w:num>
  <w:num w:numId="4">
    <w:abstractNumId w:val="6"/>
  </w:num>
  <w:num w:numId="5">
    <w:abstractNumId w:val="35"/>
  </w:num>
  <w:num w:numId="6">
    <w:abstractNumId w:val="5"/>
  </w:num>
  <w:num w:numId="7">
    <w:abstractNumId w:val="24"/>
  </w:num>
  <w:num w:numId="8">
    <w:abstractNumId w:val="10"/>
  </w:num>
  <w:num w:numId="9">
    <w:abstractNumId w:val="23"/>
  </w:num>
  <w:num w:numId="10">
    <w:abstractNumId w:val="34"/>
  </w:num>
  <w:num w:numId="11">
    <w:abstractNumId w:val="30"/>
  </w:num>
  <w:num w:numId="12">
    <w:abstractNumId w:val="36"/>
  </w:num>
  <w:num w:numId="13">
    <w:abstractNumId w:val="22"/>
  </w:num>
  <w:num w:numId="14">
    <w:abstractNumId w:val="32"/>
  </w:num>
  <w:num w:numId="15">
    <w:abstractNumId w:val="8"/>
  </w:num>
  <w:num w:numId="16">
    <w:abstractNumId w:val="1"/>
  </w:num>
  <w:num w:numId="17">
    <w:abstractNumId w:val="21"/>
  </w:num>
  <w:num w:numId="18">
    <w:abstractNumId w:val="9"/>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6"/>
  </w:num>
  <w:num w:numId="22">
    <w:abstractNumId w:val="2"/>
  </w:num>
  <w:num w:numId="23">
    <w:abstractNumId w:val="12"/>
  </w:num>
  <w:num w:numId="24">
    <w:abstractNumId w:val="17"/>
  </w:num>
  <w:num w:numId="25">
    <w:abstractNumId w:val="19"/>
  </w:num>
  <w:num w:numId="26">
    <w:abstractNumId w:val="33"/>
  </w:num>
  <w:num w:numId="27">
    <w:abstractNumId w:val="29"/>
  </w:num>
  <w:num w:numId="28">
    <w:abstractNumId w:val="27"/>
  </w:num>
  <w:num w:numId="29">
    <w:abstractNumId w:val="18"/>
  </w:num>
  <w:num w:numId="30">
    <w:abstractNumId w:val="13"/>
  </w:num>
  <w:num w:numId="31">
    <w:abstractNumId w:val="0"/>
  </w:num>
  <w:num w:numId="32">
    <w:abstractNumId w:val="15"/>
  </w:num>
  <w:num w:numId="33">
    <w:abstractNumId w:val="31"/>
  </w:num>
  <w:num w:numId="34">
    <w:abstractNumId w:val="11"/>
  </w:num>
  <w:num w:numId="35">
    <w:abstractNumId w:val="26"/>
  </w:num>
  <w:num w:numId="36">
    <w:abstractNumId w:val="7"/>
  </w:num>
  <w:num w:numId="3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XD+rfxDjZTIDy9heeSGJ8mukJ+Sx3W+MGSSCjEvaapizu3PxQVGd0ll601hnQCGBWTzHzD7fTegVaOyDyFCYw==" w:salt="/OKMumFMiGG8Z2pr9K3kM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BF"/>
    <w:rsid w:val="00016CEC"/>
    <w:rsid w:val="00023838"/>
    <w:rsid w:val="0004757D"/>
    <w:rsid w:val="00051B3F"/>
    <w:rsid w:val="00054F73"/>
    <w:rsid w:val="00083C7C"/>
    <w:rsid w:val="00096B9E"/>
    <w:rsid w:val="000B0E86"/>
    <w:rsid w:val="000B6BF5"/>
    <w:rsid w:val="000C292F"/>
    <w:rsid w:val="000C38D7"/>
    <w:rsid w:val="000D0061"/>
    <w:rsid w:val="000D3FCB"/>
    <w:rsid w:val="000D66BE"/>
    <w:rsid w:val="000E38CF"/>
    <w:rsid w:val="000E5E06"/>
    <w:rsid w:val="000F7ACD"/>
    <w:rsid w:val="000F7E7D"/>
    <w:rsid w:val="00106448"/>
    <w:rsid w:val="00110E21"/>
    <w:rsid w:val="00113064"/>
    <w:rsid w:val="00116AF9"/>
    <w:rsid w:val="00123558"/>
    <w:rsid w:val="00124E94"/>
    <w:rsid w:val="00131947"/>
    <w:rsid w:val="00132979"/>
    <w:rsid w:val="00137390"/>
    <w:rsid w:val="00144397"/>
    <w:rsid w:val="00146D49"/>
    <w:rsid w:val="00153961"/>
    <w:rsid w:val="001667A3"/>
    <w:rsid w:val="0016739B"/>
    <w:rsid w:val="00167D80"/>
    <w:rsid w:val="001700C1"/>
    <w:rsid w:val="0017770E"/>
    <w:rsid w:val="001806CD"/>
    <w:rsid w:val="001909CC"/>
    <w:rsid w:val="00194D8A"/>
    <w:rsid w:val="001951B3"/>
    <w:rsid w:val="001A26F7"/>
    <w:rsid w:val="001B5ADC"/>
    <w:rsid w:val="001C3E98"/>
    <w:rsid w:val="001C5546"/>
    <w:rsid w:val="001E16BC"/>
    <w:rsid w:val="001F0992"/>
    <w:rsid w:val="001F4FBC"/>
    <w:rsid w:val="0021342A"/>
    <w:rsid w:val="00257099"/>
    <w:rsid w:val="002626BE"/>
    <w:rsid w:val="00273ED8"/>
    <w:rsid w:val="0027652D"/>
    <w:rsid w:val="00283339"/>
    <w:rsid w:val="00291BB2"/>
    <w:rsid w:val="002A4DB8"/>
    <w:rsid w:val="002A7578"/>
    <w:rsid w:val="002C099A"/>
    <w:rsid w:val="002D5139"/>
    <w:rsid w:val="002E1D4B"/>
    <w:rsid w:val="002E3BC7"/>
    <w:rsid w:val="002F00AF"/>
    <w:rsid w:val="002F59CF"/>
    <w:rsid w:val="002F71D1"/>
    <w:rsid w:val="003117DC"/>
    <w:rsid w:val="00316CF4"/>
    <w:rsid w:val="00317923"/>
    <w:rsid w:val="003238D4"/>
    <w:rsid w:val="00325E0B"/>
    <w:rsid w:val="00347742"/>
    <w:rsid w:val="0035599E"/>
    <w:rsid w:val="003600D6"/>
    <w:rsid w:val="00373E04"/>
    <w:rsid w:val="00382401"/>
    <w:rsid w:val="00391016"/>
    <w:rsid w:val="003A6072"/>
    <w:rsid w:val="003A6570"/>
    <w:rsid w:val="003B539D"/>
    <w:rsid w:val="003D5CCE"/>
    <w:rsid w:val="003E4255"/>
    <w:rsid w:val="003E496F"/>
    <w:rsid w:val="003F4451"/>
    <w:rsid w:val="003F4E07"/>
    <w:rsid w:val="00406068"/>
    <w:rsid w:val="00416853"/>
    <w:rsid w:val="00420F25"/>
    <w:rsid w:val="00423008"/>
    <w:rsid w:val="00425CF0"/>
    <w:rsid w:val="00460586"/>
    <w:rsid w:val="00463CC3"/>
    <w:rsid w:val="00482993"/>
    <w:rsid w:val="004909B2"/>
    <w:rsid w:val="0049681E"/>
    <w:rsid w:val="004B4E02"/>
    <w:rsid w:val="004C4B77"/>
    <w:rsid w:val="004C6167"/>
    <w:rsid w:val="004D656E"/>
    <w:rsid w:val="004E75DB"/>
    <w:rsid w:val="004F6186"/>
    <w:rsid w:val="00514908"/>
    <w:rsid w:val="005227C8"/>
    <w:rsid w:val="005272BA"/>
    <w:rsid w:val="00532E03"/>
    <w:rsid w:val="005342F0"/>
    <w:rsid w:val="00541618"/>
    <w:rsid w:val="005531D9"/>
    <w:rsid w:val="005553EE"/>
    <w:rsid w:val="0056475E"/>
    <w:rsid w:val="00564F16"/>
    <w:rsid w:val="0056635D"/>
    <w:rsid w:val="005A0251"/>
    <w:rsid w:val="005A64C5"/>
    <w:rsid w:val="005B6368"/>
    <w:rsid w:val="005C6883"/>
    <w:rsid w:val="005D6808"/>
    <w:rsid w:val="005E0D7D"/>
    <w:rsid w:val="005E15D3"/>
    <w:rsid w:val="005E6271"/>
    <w:rsid w:val="005F0D7D"/>
    <w:rsid w:val="005F77C8"/>
    <w:rsid w:val="0060080F"/>
    <w:rsid w:val="00601065"/>
    <w:rsid w:val="00614AB2"/>
    <w:rsid w:val="00633824"/>
    <w:rsid w:val="006479EC"/>
    <w:rsid w:val="00671A18"/>
    <w:rsid w:val="0067292D"/>
    <w:rsid w:val="00677B76"/>
    <w:rsid w:val="006B32E2"/>
    <w:rsid w:val="006B456A"/>
    <w:rsid w:val="006B76BF"/>
    <w:rsid w:val="006C3069"/>
    <w:rsid w:val="006C3A37"/>
    <w:rsid w:val="006C4259"/>
    <w:rsid w:val="006C5DB7"/>
    <w:rsid w:val="006D232E"/>
    <w:rsid w:val="006E25C8"/>
    <w:rsid w:val="006F00A2"/>
    <w:rsid w:val="006F605E"/>
    <w:rsid w:val="006F6EA0"/>
    <w:rsid w:val="006F7067"/>
    <w:rsid w:val="006F7538"/>
    <w:rsid w:val="007012D9"/>
    <w:rsid w:val="00724C93"/>
    <w:rsid w:val="007349D5"/>
    <w:rsid w:val="00741B34"/>
    <w:rsid w:val="007536B9"/>
    <w:rsid w:val="00756EAB"/>
    <w:rsid w:val="007605C4"/>
    <w:rsid w:val="00763487"/>
    <w:rsid w:val="007649D7"/>
    <w:rsid w:val="00781FDE"/>
    <w:rsid w:val="00784CEA"/>
    <w:rsid w:val="007C2726"/>
    <w:rsid w:val="007E1C7C"/>
    <w:rsid w:val="007F695D"/>
    <w:rsid w:val="0080255E"/>
    <w:rsid w:val="008110A7"/>
    <w:rsid w:val="00811239"/>
    <w:rsid w:val="00817AC5"/>
    <w:rsid w:val="00830D28"/>
    <w:rsid w:val="00833946"/>
    <w:rsid w:val="00835174"/>
    <w:rsid w:val="00852508"/>
    <w:rsid w:val="008534E6"/>
    <w:rsid w:val="00874B33"/>
    <w:rsid w:val="00880471"/>
    <w:rsid w:val="00897C23"/>
    <w:rsid w:val="008A6239"/>
    <w:rsid w:val="008C54AB"/>
    <w:rsid w:val="008D3D17"/>
    <w:rsid w:val="008D46A7"/>
    <w:rsid w:val="008E4293"/>
    <w:rsid w:val="008F0409"/>
    <w:rsid w:val="008F3474"/>
    <w:rsid w:val="009066E6"/>
    <w:rsid w:val="009102A1"/>
    <w:rsid w:val="0091658A"/>
    <w:rsid w:val="00923EDD"/>
    <w:rsid w:val="00932B58"/>
    <w:rsid w:val="00932B94"/>
    <w:rsid w:val="009360EB"/>
    <w:rsid w:val="009415D3"/>
    <w:rsid w:val="00947F8D"/>
    <w:rsid w:val="00955867"/>
    <w:rsid w:val="009575FB"/>
    <w:rsid w:val="00970414"/>
    <w:rsid w:val="00974EF6"/>
    <w:rsid w:val="009754A6"/>
    <w:rsid w:val="00975EC2"/>
    <w:rsid w:val="00977BDE"/>
    <w:rsid w:val="00987C78"/>
    <w:rsid w:val="009B08B3"/>
    <w:rsid w:val="009C0EA9"/>
    <w:rsid w:val="009D0535"/>
    <w:rsid w:val="009E45E4"/>
    <w:rsid w:val="009E4816"/>
    <w:rsid w:val="009E5AA0"/>
    <w:rsid w:val="00A05C76"/>
    <w:rsid w:val="00A1234A"/>
    <w:rsid w:val="00A21137"/>
    <w:rsid w:val="00A26882"/>
    <w:rsid w:val="00A32A48"/>
    <w:rsid w:val="00A32E92"/>
    <w:rsid w:val="00A354B6"/>
    <w:rsid w:val="00A54BCB"/>
    <w:rsid w:val="00A60D1C"/>
    <w:rsid w:val="00A6119E"/>
    <w:rsid w:val="00A65519"/>
    <w:rsid w:val="00A71844"/>
    <w:rsid w:val="00A81054"/>
    <w:rsid w:val="00A92AF4"/>
    <w:rsid w:val="00AA3B17"/>
    <w:rsid w:val="00AB3BC3"/>
    <w:rsid w:val="00AC4978"/>
    <w:rsid w:val="00AD3D90"/>
    <w:rsid w:val="00AD5C23"/>
    <w:rsid w:val="00AE5437"/>
    <w:rsid w:val="00AF3629"/>
    <w:rsid w:val="00AF4D55"/>
    <w:rsid w:val="00B17D61"/>
    <w:rsid w:val="00B275BE"/>
    <w:rsid w:val="00B30044"/>
    <w:rsid w:val="00B34113"/>
    <w:rsid w:val="00B35F70"/>
    <w:rsid w:val="00B367D6"/>
    <w:rsid w:val="00B37D64"/>
    <w:rsid w:val="00B7099C"/>
    <w:rsid w:val="00B750B7"/>
    <w:rsid w:val="00B94761"/>
    <w:rsid w:val="00BA528A"/>
    <w:rsid w:val="00BB79E4"/>
    <w:rsid w:val="00BC0076"/>
    <w:rsid w:val="00BC0491"/>
    <w:rsid w:val="00BC5E93"/>
    <w:rsid w:val="00BE7DD0"/>
    <w:rsid w:val="00C060BF"/>
    <w:rsid w:val="00C2496F"/>
    <w:rsid w:val="00C3071A"/>
    <w:rsid w:val="00C34442"/>
    <w:rsid w:val="00C3604A"/>
    <w:rsid w:val="00C41720"/>
    <w:rsid w:val="00C44A77"/>
    <w:rsid w:val="00C51B25"/>
    <w:rsid w:val="00C612D5"/>
    <w:rsid w:val="00C650C9"/>
    <w:rsid w:val="00C6531A"/>
    <w:rsid w:val="00C67117"/>
    <w:rsid w:val="00C71C30"/>
    <w:rsid w:val="00C77CAE"/>
    <w:rsid w:val="00C82125"/>
    <w:rsid w:val="00C8656A"/>
    <w:rsid w:val="00CA0D9F"/>
    <w:rsid w:val="00CA362B"/>
    <w:rsid w:val="00CC75EE"/>
    <w:rsid w:val="00CD212B"/>
    <w:rsid w:val="00CD65F6"/>
    <w:rsid w:val="00CE1B22"/>
    <w:rsid w:val="00CE1CB4"/>
    <w:rsid w:val="00CE47EE"/>
    <w:rsid w:val="00CE6B8F"/>
    <w:rsid w:val="00CE73E0"/>
    <w:rsid w:val="00CF35CA"/>
    <w:rsid w:val="00CF760A"/>
    <w:rsid w:val="00D0144C"/>
    <w:rsid w:val="00D04284"/>
    <w:rsid w:val="00D22CB2"/>
    <w:rsid w:val="00D27FD0"/>
    <w:rsid w:val="00D352BB"/>
    <w:rsid w:val="00D36179"/>
    <w:rsid w:val="00D36F8D"/>
    <w:rsid w:val="00D4599D"/>
    <w:rsid w:val="00D51609"/>
    <w:rsid w:val="00D55D87"/>
    <w:rsid w:val="00D67AA3"/>
    <w:rsid w:val="00D71B29"/>
    <w:rsid w:val="00D830AF"/>
    <w:rsid w:val="00D8551B"/>
    <w:rsid w:val="00D8599F"/>
    <w:rsid w:val="00D91238"/>
    <w:rsid w:val="00D92B0C"/>
    <w:rsid w:val="00D93115"/>
    <w:rsid w:val="00D93B26"/>
    <w:rsid w:val="00DA6EF0"/>
    <w:rsid w:val="00DB1C43"/>
    <w:rsid w:val="00DB7631"/>
    <w:rsid w:val="00DC70E7"/>
    <w:rsid w:val="00DC7966"/>
    <w:rsid w:val="00E075EA"/>
    <w:rsid w:val="00E1287B"/>
    <w:rsid w:val="00E1652F"/>
    <w:rsid w:val="00E17C54"/>
    <w:rsid w:val="00E245B3"/>
    <w:rsid w:val="00E32212"/>
    <w:rsid w:val="00E43628"/>
    <w:rsid w:val="00E46971"/>
    <w:rsid w:val="00E60754"/>
    <w:rsid w:val="00E642E7"/>
    <w:rsid w:val="00E7004D"/>
    <w:rsid w:val="00E766C6"/>
    <w:rsid w:val="00E915DD"/>
    <w:rsid w:val="00E9242C"/>
    <w:rsid w:val="00E96C4C"/>
    <w:rsid w:val="00EA16B1"/>
    <w:rsid w:val="00EA419C"/>
    <w:rsid w:val="00EB062F"/>
    <w:rsid w:val="00EB1C3E"/>
    <w:rsid w:val="00EC5760"/>
    <w:rsid w:val="00ED6EA6"/>
    <w:rsid w:val="00EF4428"/>
    <w:rsid w:val="00F07AEB"/>
    <w:rsid w:val="00F14D22"/>
    <w:rsid w:val="00F20556"/>
    <w:rsid w:val="00F32C48"/>
    <w:rsid w:val="00F47395"/>
    <w:rsid w:val="00F6071B"/>
    <w:rsid w:val="00F60C10"/>
    <w:rsid w:val="00F654FA"/>
    <w:rsid w:val="00F97B3A"/>
    <w:rsid w:val="00FA41DD"/>
    <w:rsid w:val="00FA47CC"/>
    <w:rsid w:val="00FB3E23"/>
    <w:rsid w:val="00FC4298"/>
    <w:rsid w:val="00FC5F9E"/>
    <w:rsid w:val="00FD6593"/>
    <w:rsid w:val="00FD6F22"/>
    <w:rsid w:val="00FE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8F037ED"/>
  <w15:docId w15:val="{337844D9-29D7-4D0A-81F2-48DA7A0E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7AC5"/>
    <w:rPr>
      <w:sz w:val="24"/>
      <w:szCs w:val="24"/>
    </w:rPr>
  </w:style>
  <w:style w:type="paragraph" w:styleId="Heading1">
    <w:name w:val="heading 1"/>
    <w:basedOn w:val="Normal"/>
    <w:next w:val="Normal"/>
    <w:qFormat/>
    <w:rsid w:val="00817AC5"/>
    <w:pPr>
      <w:keepNext/>
      <w:outlineLvl w:val="0"/>
    </w:pPr>
    <w:rPr>
      <w:rFonts w:ascii="Helvetica" w:hAnsi="Helvetica"/>
      <w:b/>
      <w:bCs/>
    </w:rPr>
  </w:style>
  <w:style w:type="paragraph" w:styleId="Heading3">
    <w:name w:val="heading 3"/>
    <w:basedOn w:val="Normal"/>
    <w:next w:val="Normal"/>
    <w:qFormat/>
    <w:rsid w:val="00817AC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17AC5"/>
    <w:pPr>
      <w:jc w:val="center"/>
    </w:pPr>
    <w:rPr>
      <w:b/>
      <w:bCs/>
    </w:rPr>
  </w:style>
  <w:style w:type="paragraph" w:styleId="Header">
    <w:name w:val="header"/>
    <w:basedOn w:val="Normal"/>
    <w:link w:val="HeaderChar"/>
    <w:uiPriority w:val="99"/>
    <w:rsid w:val="00817AC5"/>
    <w:pPr>
      <w:tabs>
        <w:tab w:val="center" w:pos="4320"/>
        <w:tab w:val="right" w:pos="8640"/>
      </w:tabs>
    </w:pPr>
  </w:style>
  <w:style w:type="paragraph" w:styleId="Footer">
    <w:name w:val="footer"/>
    <w:basedOn w:val="Normal"/>
    <w:link w:val="FooterChar"/>
    <w:uiPriority w:val="99"/>
    <w:rsid w:val="00817AC5"/>
    <w:pPr>
      <w:tabs>
        <w:tab w:val="center" w:pos="4320"/>
        <w:tab w:val="right" w:pos="8640"/>
      </w:tabs>
    </w:pPr>
  </w:style>
  <w:style w:type="paragraph" w:styleId="BodyText">
    <w:name w:val="Body Text"/>
    <w:basedOn w:val="Normal"/>
    <w:rsid w:val="00817AC5"/>
    <w:pPr>
      <w:ind w:right="360"/>
    </w:pPr>
    <w:rPr>
      <w:sz w:val="19"/>
      <w:szCs w:val="19"/>
    </w:rPr>
  </w:style>
  <w:style w:type="paragraph" w:styleId="BodyText2">
    <w:name w:val="Body Text 2"/>
    <w:basedOn w:val="Normal"/>
    <w:rsid w:val="00817AC5"/>
    <w:pPr>
      <w:tabs>
        <w:tab w:val="left" w:pos="450"/>
      </w:tabs>
    </w:pPr>
    <w:rPr>
      <w:rFonts w:ascii="Helvetica" w:hAnsi="Helvetica" w:cs="Helvetica"/>
      <w:sz w:val="22"/>
      <w:szCs w:val="19"/>
    </w:rPr>
  </w:style>
  <w:style w:type="paragraph" w:styleId="BodyTextIndent2">
    <w:name w:val="Body Text Indent 2"/>
    <w:basedOn w:val="Normal"/>
    <w:rsid w:val="00817AC5"/>
    <w:pPr>
      <w:tabs>
        <w:tab w:val="left" w:pos="1800"/>
      </w:tabs>
      <w:ind w:left="1800"/>
    </w:pPr>
    <w:rPr>
      <w:sz w:val="19"/>
      <w:szCs w:val="19"/>
    </w:rPr>
  </w:style>
  <w:style w:type="paragraph" w:styleId="BlockText">
    <w:name w:val="Block Text"/>
    <w:basedOn w:val="Normal"/>
    <w:rsid w:val="00817AC5"/>
    <w:pPr>
      <w:ind w:left="432" w:right="-108"/>
      <w:jc w:val="center"/>
    </w:pPr>
  </w:style>
  <w:style w:type="paragraph" w:customStyle="1" w:styleId="Default">
    <w:name w:val="Default"/>
    <w:rsid w:val="003B539D"/>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977BDE"/>
    <w:rPr>
      <w:rFonts w:ascii="Tahoma" w:hAnsi="Tahoma" w:cs="Tahoma"/>
      <w:sz w:val="16"/>
      <w:szCs w:val="16"/>
    </w:rPr>
  </w:style>
  <w:style w:type="character" w:styleId="PageNumber">
    <w:name w:val="page number"/>
    <w:basedOn w:val="DefaultParagraphFont"/>
    <w:rsid w:val="003238D4"/>
  </w:style>
  <w:style w:type="character" w:styleId="CommentReference">
    <w:name w:val="annotation reference"/>
    <w:basedOn w:val="DefaultParagraphFont"/>
    <w:semiHidden/>
    <w:rsid w:val="00E43628"/>
    <w:rPr>
      <w:sz w:val="16"/>
      <w:szCs w:val="16"/>
    </w:rPr>
  </w:style>
  <w:style w:type="paragraph" w:styleId="CommentText">
    <w:name w:val="annotation text"/>
    <w:basedOn w:val="Normal"/>
    <w:semiHidden/>
    <w:rsid w:val="00E43628"/>
    <w:rPr>
      <w:sz w:val="20"/>
      <w:szCs w:val="20"/>
    </w:rPr>
  </w:style>
  <w:style w:type="paragraph" w:styleId="CommentSubject">
    <w:name w:val="annotation subject"/>
    <w:basedOn w:val="CommentText"/>
    <w:next w:val="CommentText"/>
    <w:semiHidden/>
    <w:rsid w:val="00E43628"/>
    <w:rPr>
      <w:b/>
      <w:bCs/>
    </w:rPr>
  </w:style>
  <w:style w:type="paragraph" w:styleId="BodyTextIndent3">
    <w:name w:val="Body Text Indent 3"/>
    <w:basedOn w:val="Normal"/>
    <w:link w:val="BodyTextIndent3Char"/>
    <w:rsid w:val="00106448"/>
    <w:pPr>
      <w:spacing w:after="120"/>
      <w:ind w:left="360"/>
    </w:pPr>
    <w:rPr>
      <w:sz w:val="16"/>
      <w:szCs w:val="16"/>
    </w:rPr>
  </w:style>
  <w:style w:type="character" w:customStyle="1" w:styleId="BodyTextIndent3Char">
    <w:name w:val="Body Text Indent 3 Char"/>
    <w:basedOn w:val="DefaultParagraphFont"/>
    <w:link w:val="BodyTextIndent3"/>
    <w:rsid w:val="00106448"/>
    <w:rPr>
      <w:sz w:val="16"/>
      <w:szCs w:val="16"/>
    </w:rPr>
  </w:style>
  <w:style w:type="character" w:styleId="Hyperlink">
    <w:name w:val="Hyperlink"/>
    <w:basedOn w:val="DefaultParagraphFont"/>
    <w:rsid w:val="00106448"/>
    <w:rPr>
      <w:color w:val="0000FF"/>
      <w:u w:val="single"/>
    </w:rPr>
  </w:style>
  <w:style w:type="paragraph" w:styleId="ListBullet3">
    <w:name w:val="List Bullet 3"/>
    <w:basedOn w:val="Normal"/>
    <w:rsid w:val="00E642E7"/>
    <w:pPr>
      <w:numPr>
        <w:numId w:val="31"/>
      </w:numPr>
    </w:pPr>
    <w:rPr>
      <w:sz w:val="20"/>
      <w:szCs w:val="20"/>
    </w:rPr>
  </w:style>
  <w:style w:type="paragraph" w:customStyle="1" w:styleId="ISOBody">
    <w:name w:val="ISOBody"/>
    <w:basedOn w:val="Normal"/>
    <w:rsid w:val="00132979"/>
    <w:pPr>
      <w:suppressAutoHyphens/>
      <w:spacing w:after="60"/>
      <w:ind w:left="720" w:hanging="360"/>
    </w:pPr>
    <w:rPr>
      <w:sz w:val="22"/>
      <w:szCs w:val="20"/>
    </w:rPr>
  </w:style>
  <w:style w:type="character" w:customStyle="1" w:styleId="HeaderChar">
    <w:name w:val="Header Char"/>
    <w:basedOn w:val="DefaultParagraphFont"/>
    <w:link w:val="Header"/>
    <w:uiPriority w:val="99"/>
    <w:rsid w:val="00BE7DD0"/>
    <w:rPr>
      <w:sz w:val="24"/>
      <w:szCs w:val="24"/>
    </w:rPr>
  </w:style>
  <w:style w:type="character" w:customStyle="1" w:styleId="FooterChar">
    <w:name w:val="Footer Char"/>
    <w:basedOn w:val="DefaultParagraphFont"/>
    <w:link w:val="Footer"/>
    <w:uiPriority w:val="99"/>
    <w:rsid w:val="00BE7DD0"/>
    <w:rPr>
      <w:sz w:val="24"/>
      <w:szCs w:val="24"/>
    </w:rPr>
  </w:style>
  <w:style w:type="paragraph" w:customStyle="1" w:styleId="NumberingStyle">
    <w:name w:val="Numbering Style"/>
    <w:basedOn w:val="ListParagraph"/>
    <w:link w:val="NumberingStyleChar"/>
    <w:qFormat/>
    <w:rsid w:val="00671A18"/>
    <w:pPr>
      <w:spacing w:after="240" w:line="288" w:lineRule="auto"/>
      <w:ind w:left="0"/>
      <w:contextualSpacing w:val="0"/>
    </w:pPr>
    <w:rPr>
      <w:rFonts w:ascii="Arial" w:hAnsi="Arial"/>
      <w:sz w:val="20"/>
      <w:szCs w:val="20"/>
    </w:rPr>
  </w:style>
  <w:style w:type="character" w:customStyle="1" w:styleId="NumberingStyleChar">
    <w:name w:val="Numbering Style Char"/>
    <w:basedOn w:val="DefaultParagraphFont"/>
    <w:link w:val="NumberingStyle"/>
    <w:rsid w:val="00671A18"/>
    <w:rPr>
      <w:rFonts w:ascii="Arial" w:hAnsi="Arial"/>
    </w:rPr>
  </w:style>
  <w:style w:type="paragraph" w:styleId="ListParagraph">
    <w:name w:val="List Paragraph"/>
    <w:basedOn w:val="Normal"/>
    <w:uiPriority w:val="34"/>
    <w:qFormat/>
    <w:rsid w:val="00671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8091">
      <w:bodyDiv w:val="1"/>
      <w:marLeft w:val="0"/>
      <w:marRight w:val="0"/>
      <w:marTop w:val="0"/>
      <w:marBottom w:val="0"/>
      <w:divBdr>
        <w:top w:val="none" w:sz="0" w:space="0" w:color="auto"/>
        <w:left w:val="none" w:sz="0" w:space="0" w:color="auto"/>
        <w:bottom w:val="none" w:sz="0" w:space="0" w:color="auto"/>
        <w:right w:val="none" w:sz="0" w:space="0" w:color="auto"/>
      </w:divBdr>
    </w:div>
    <w:div w:id="907303585">
      <w:bodyDiv w:val="1"/>
      <w:marLeft w:val="0"/>
      <w:marRight w:val="0"/>
      <w:marTop w:val="0"/>
      <w:marBottom w:val="0"/>
      <w:divBdr>
        <w:top w:val="none" w:sz="0" w:space="0" w:color="auto"/>
        <w:left w:val="none" w:sz="0" w:space="0" w:color="auto"/>
        <w:bottom w:val="none" w:sz="0" w:space="0" w:color="auto"/>
        <w:right w:val="none" w:sz="0" w:space="0" w:color="auto"/>
      </w:divBdr>
    </w:div>
    <w:div w:id="1438257139">
      <w:bodyDiv w:val="1"/>
      <w:marLeft w:val="0"/>
      <w:marRight w:val="0"/>
      <w:marTop w:val="0"/>
      <w:marBottom w:val="0"/>
      <w:divBdr>
        <w:top w:val="none" w:sz="0" w:space="0" w:color="auto"/>
        <w:left w:val="none" w:sz="0" w:space="0" w:color="auto"/>
        <w:bottom w:val="none" w:sz="0" w:space="0" w:color="auto"/>
        <w:right w:val="none" w:sz="0" w:space="0" w:color="auto"/>
      </w:divBdr>
    </w:div>
    <w:div w:id="1501580252">
      <w:bodyDiv w:val="1"/>
      <w:marLeft w:val="0"/>
      <w:marRight w:val="0"/>
      <w:marTop w:val="0"/>
      <w:marBottom w:val="0"/>
      <w:divBdr>
        <w:top w:val="none" w:sz="0" w:space="0" w:color="auto"/>
        <w:left w:val="none" w:sz="0" w:space="0" w:color="auto"/>
        <w:bottom w:val="none" w:sz="0" w:space="0" w:color="auto"/>
        <w:right w:val="none" w:sz="0" w:space="0" w:color="auto"/>
      </w:divBdr>
    </w:div>
    <w:div w:id="2071608653">
      <w:bodyDiv w:val="1"/>
      <w:marLeft w:val="0"/>
      <w:marRight w:val="0"/>
      <w:marTop w:val="0"/>
      <w:marBottom w:val="0"/>
      <w:divBdr>
        <w:top w:val="none" w:sz="0" w:space="0" w:color="auto"/>
        <w:left w:val="none" w:sz="0" w:space="0" w:color="auto"/>
        <w:bottom w:val="none" w:sz="0" w:space="0" w:color="auto"/>
        <w:right w:val="none" w:sz="0" w:space="0" w:color="auto"/>
      </w:divBdr>
      <w:divsChild>
        <w:div w:id="39980286">
          <w:marLeft w:val="0"/>
          <w:marRight w:val="0"/>
          <w:marTop w:val="0"/>
          <w:marBottom w:val="0"/>
          <w:divBdr>
            <w:top w:val="none" w:sz="0" w:space="0" w:color="auto"/>
            <w:left w:val="none" w:sz="0" w:space="0" w:color="auto"/>
            <w:bottom w:val="none" w:sz="0" w:space="0" w:color="auto"/>
            <w:right w:val="none" w:sz="0" w:space="0" w:color="auto"/>
          </w:divBdr>
        </w:div>
        <w:div w:id="1890141464">
          <w:marLeft w:val="0"/>
          <w:marRight w:val="0"/>
          <w:marTop w:val="0"/>
          <w:marBottom w:val="0"/>
          <w:divBdr>
            <w:top w:val="none" w:sz="0" w:space="0" w:color="auto"/>
            <w:left w:val="none" w:sz="0" w:space="0" w:color="auto"/>
            <w:bottom w:val="none" w:sz="0" w:space="0" w:color="auto"/>
            <w:right w:val="none" w:sz="0" w:space="0" w:color="auto"/>
          </w:divBdr>
        </w:div>
        <w:div w:id="2002200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837FD-F012-42C9-899E-20FE39080538}">
  <ds:schemaRef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3EC64E5-4B4A-4AD8-81E1-AF471563455B}">
  <ds:schemaRefs>
    <ds:schemaRef ds:uri="http://schemas.microsoft.com/sharepoint/v3/contenttype/forms"/>
  </ds:schemaRefs>
</ds:datastoreItem>
</file>

<file path=customXml/itemProps3.xml><?xml version="1.0" encoding="utf-8"?>
<ds:datastoreItem xmlns:ds="http://schemas.openxmlformats.org/officeDocument/2006/customXml" ds:itemID="{0C779E1A-BBFC-4A38-A5E2-A7AA84F86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67180E9-25B9-4CAA-957B-A1D49114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1347</Words>
  <Characters>6964</Characters>
  <Application>Microsoft Office Word</Application>
  <DocSecurity>12</DocSecurity>
  <Lines>58</Lines>
  <Paragraphs>16</Paragraphs>
  <ScaleCrop>false</ScaleCrop>
  <HeadingPairs>
    <vt:vector size="2" baseType="variant">
      <vt:variant>
        <vt:lpstr>Title</vt:lpstr>
      </vt:variant>
      <vt:variant>
        <vt:i4>1</vt:i4>
      </vt:variant>
    </vt:vector>
  </HeadingPairs>
  <TitlesOfParts>
    <vt:vector size="1" baseType="lpstr">
      <vt:lpstr>INCIDENT INVESTIGATION NOTIFICATION</vt:lpstr>
    </vt:vector>
  </TitlesOfParts>
  <Company>Crowley Maritime Corporation</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INVESTIGATION NOTIFICATION</dc:title>
  <dc:creator>Administrator</dc:creator>
  <cp:lastModifiedBy>Thompson, Andrea</cp:lastModifiedBy>
  <cp:revision>2</cp:revision>
  <cp:lastPrinted>2013-10-07T14:35:00Z</cp:lastPrinted>
  <dcterms:created xsi:type="dcterms:W3CDTF">2019-01-02T19:28:00Z</dcterms:created>
  <dcterms:modified xsi:type="dcterms:W3CDTF">2019-01-02T19:28:00Z</dcterms:modified>
</cp:coreProperties>
</file>